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65D5" w:rsidRDefault="000B65D5" w:rsidP="000B65D5">
      <w:pPr>
        <w:jc w:val="center"/>
        <w:rPr>
          <w:b/>
          <w:sz w:val="36"/>
          <w:lang w:eastAsia="sk-SK"/>
        </w:rPr>
      </w:pPr>
      <w:r>
        <w:rPr>
          <w:b/>
          <w:sz w:val="36"/>
          <w:lang w:eastAsia="sk-SK"/>
        </w:rPr>
        <w:t xml:space="preserve">Bod č. </w:t>
      </w:r>
    </w:p>
    <w:p w:rsidR="000B65D5" w:rsidRDefault="000B65D5" w:rsidP="000B65D5">
      <w:pPr>
        <w:jc w:val="center"/>
        <w:rPr>
          <w:b/>
          <w:sz w:val="36"/>
          <w:lang w:eastAsia="sk-SK"/>
        </w:rPr>
      </w:pPr>
      <w:r>
        <w:rPr>
          <w:b/>
          <w:sz w:val="36"/>
          <w:lang w:eastAsia="sk-SK"/>
        </w:rPr>
        <w:t>Zastupiteľstvo Bratislavského samosprávneho kraja</w:t>
      </w: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 w:val="22"/>
          <w:szCs w:val="22"/>
          <w:lang w:eastAsia="sk-SK"/>
        </w:rPr>
      </w:pPr>
      <w:r>
        <w:rPr>
          <w:sz w:val="22"/>
          <w:szCs w:val="22"/>
          <w:lang w:eastAsia="sk-SK"/>
        </w:rPr>
        <w:t>Materiál na rokovanie Zastupiteľstva</w:t>
      </w:r>
    </w:p>
    <w:p w:rsidR="000B65D5" w:rsidRDefault="000B65D5" w:rsidP="000B65D5">
      <w:pPr>
        <w:rPr>
          <w:sz w:val="22"/>
          <w:szCs w:val="22"/>
          <w:lang w:eastAsia="sk-SK"/>
        </w:rPr>
      </w:pPr>
      <w:r>
        <w:rPr>
          <w:sz w:val="22"/>
          <w:szCs w:val="22"/>
          <w:lang w:eastAsia="sk-SK"/>
        </w:rPr>
        <w:t>Bratislavského samosprávneho kraja</w:t>
      </w:r>
    </w:p>
    <w:p w:rsidR="000B65D5" w:rsidRDefault="000B65D5" w:rsidP="000B65D5">
      <w:pPr>
        <w:rPr>
          <w:sz w:val="22"/>
          <w:szCs w:val="22"/>
          <w:lang w:eastAsia="sk-SK"/>
        </w:rPr>
      </w:pPr>
    </w:p>
    <w:p w:rsidR="000B65D5" w:rsidRDefault="0084494E" w:rsidP="000B65D5">
      <w:pPr>
        <w:rPr>
          <w:sz w:val="22"/>
          <w:szCs w:val="22"/>
          <w:lang w:eastAsia="sk-SK"/>
        </w:rPr>
      </w:pPr>
      <w:r>
        <w:rPr>
          <w:sz w:val="22"/>
          <w:szCs w:val="22"/>
          <w:lang w:eastAsia="sk-SK"/>
        </w:rPr>
        <w:t>19</w:t>
      </w:r>
      <w:r w:rsidR="000B65D5">
        <w:rPr>
          <w:sz w:val="22"/>
          <w:szCs w:val="22"/>
          <w:lang w:eastAsia="sk-SK"/>
        </w:rPr>
        <w:t xml:space="preserve">. </w:t>
      </w:r>
      <w:r>
        <w:rPr>
          <w:sz w:val="22"/>
          <w:szCs w:val="22"/>
          <w:lang w:eastAsia="sk-SK"/>
        </w:rPr>
        <w:t>februára  2016</w:t>
      </w: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84494E" w:rsidP="000B65D5">
      <w:pPr>
        <w:jc w:val="center"/>
        <w:rPr>
          <w:b/>
          <w:sz w:val="32"/>
          <w:szCs w:val="32"/>
          <w:lang w:eastAsia="sk-SK"/>
        </w:rPr>
      </w:pPr>
      <w:r>
        <w:rPr>
          <w:b/>
          <w:sz w:val="32"/>
          <w:szCs w:val="32"/>
          <w:lang w:eastAsia="sk-SK"/>
        </w:rPr>
        <w:t>Správa</w:t>
      </w:r>
    </w:p>
    <w:p w:rsidR="000B65D5" w:rsidRDefault="000B65D5" w:rsidP="000B65D5">
      <w:pPr>
        <w:jc w:val="center"/>
        <w:rPr>
          <w:b/>
          <w:szCs w:val="24"/>
          <w:lang w:eastAsia="sk-SK"/>
        </w:rPr>
      </w:pPr>
    </w:p>
    <w:p w:rsidR="000B65D5" w:rsidRDefault="0084494E" w:rsidP="000B65D5">
      <w:pPr>
        <w:pBdr>
          <w:bottom w:val="single" w:sz="4" w:space="1" w:color="auto"/>
        </w:pBdr>
        <w:jc w:val="center"/>
        <w:rPr>
          <w:b/>
          <w:szCs w:val="24"/>
          <w:lang w:eastAsia="sk-SK"/>
        </w:rPr>
      </w:pPr>
      <w:r>
        <w:rPr>
          <w:b/>
          <w:szCs w:val="24"/>
          <w:lang w:eastAsia="sk-SK"/>
        </w:rPr>
        <w:t>o výsledkoch</w:t>
      </w:r>
      <w:r w:rsidR="000B65D5">
        <w:rPr>
          <w:b/>
          <w:szCs w:val="24"/>
          <w:lang w:eastAsia="sk-SK"/>
        </w:rPr>
        <w:t xml:space="preserve"> kontrolnej činnosti útvaru hlavného kontrolóra</w:t>
      </w:r>
      <w:r w:rsidR="00FF44EA">
        <w:rPr>
          <w:b/>
          <w:szCs w:val="24"/>
          <w:lang w:eastAsia="sk-SK"/>
        </w:rPr>
        <w:t xml:space="preserve">                   </w:t>
      </w:r>
      <w:r w:rsidR="000B65D5">
        <w:rPr>
          <w:b/>
          <w:szCs w:val="24"/>
          <w:lang w:eastAsia="sk-SK"/>
        </w:rPr>
        <w:t xml:space="preserve"> Bratisl</w:t>
      </w:r>
      <w:r>
        <w:rPr>
          <w:b/>
          <w:szCs w:val="24"/>
          <w:lang w:eastAsia="sk-SK"/>
        </w:rPr>
        <w:t xml:space="preserve">avského </w:t>
      </w:r>
      <w:r w:rsidR="00FF44EA">
        <w:rPr>
          <w:b/>
          <w:szCs w:val="24"/>
          <w:lang w:eastAsia="sk-SK"/>
        </w:rPr>
        <w:t>samosprávneho kraja z</w:t>
      </w:r>
      <w:r>
        <w:rPr>
          <w:b/>
          <w:szCs w:val="24"/>
          <w:lang w:eastAsia="sk-SK"/>
        </w:rPr>
        <w:t>a 2. polrok 2015</w:t>
      </w:r>
    </w:p>
    <w:p w:rsidR="000B65D5" w:rsidRDefault="000B65D5" w:rsidP="000B65D5">
      <w:pPr>
        <w:pBdr>
          <w:bottom w:val="single" w:sz="4" w:space="1" w:color="auto"/>
        </w:pBdr>
        <w:jc w:val="center"/>
        <w:rPr>
          <w:b/>
          <w:color w:val="FF0000"/>
          <w:szCs w:val="24"/>
          <w:lang w:eastAsia="sk-SK"/>
        </w:rPr>
      </w:pPr>
    </w:p>
    <w:p w:rsidR="000B65D5" w:rsidRDefault="000B65D5" w:rsidP="000B65D5">
      <w:pPr>
        <w:rPr>
          <w:szCs w:val="24"/>
          <w:lang w:eastAsia="sk-SK"/>
        </w:rPr>
      </w:pPr>
    </w:p>
    <w:p w:rsidR="000B65D5" w:rsidRDefault="000B65D5" w:rsidP="000B65D5">
      <w:pPr>
        <w:rPr>
          <w:szCs w:val="24"/>
          <w:lang w:eastAsia="sk-SK"/>
        </w:rPr>
      </w:pPr>
    </w:p>
    <w:p w:rsidR="000B65D5" w:rsidRDefault="000B65D5" w:rsidP="000B65D5">
      <w:pPr>
        <w:rPr>
          <w:sz w:val="22"/>
          <w:szCs w:val="22"/>
          <w:lang w:eastAsia="sk-SK"/>
        </w:rPr>
      </w:pPr>
      <w:r>
        <w:rPr>
          <w:sz w:val="22"/>
          <w:szCs w:val="22"/>
          <w:u w:val="single"/>
          <w:lang w:eastAsia="sk-SK"/>
        </w:rPr>
        <w:t>Predkladateľ:</w:t>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u w:val="single"/>
          <w:lang w:eastAsia="sk-SK"/>
        </w:rPr>
        <w:t>Materiál obsahuje:</w:t>
      </w:r>
    </w:p>
    <w:p w:rsidR="000B65D5" w:rsidRDefault="000B65D5" w:rsidP="000B65D5">
      <w:pPr>
        <w:rPr>
          <w:sz w:val="22"/>
          <w:szCs w:val="22"/>
          <w:lang w:eastAsia="sk-SK"/>
        </w:rPr>
      </w:pPr>
      <w:bookmarkStart w:id="0" w:name="_GoBack"/>
      <w:bookmarkEnd w:id="0"/>
    </w:p>
    <w:p w:rsidR="000B65D5" w:rsidRDefault="000B65D5" w:rsidP="000B65D5">
      <w:pPr>
        <w:rPr>
          <w:sz w:val="22"/>
          <w:szCs w:val="22"/>
          <w:lang w:eastAsia="sk-SK"/>
        </w:rPr>
      </w:pPr>
      <w:r>
        <w:rPr>
          <w:sz w:val="22"/>
          <w:szCs w:val="22"/>
          <w:lang w:eastAsia="sk-SK"/>
        </w:rPr>
        <w:t>Ing. Štefan Marušák</w:t>
      </w:r>
      <w:r>
        <w:rPr>
          <w:sz w:val="22"/>
          <w:szCs w:val="22"/>
          <w:lang w:eastAsia="sk-SK"/>
        </w:rPr>
        <w:tab/>
        <w:t xml:space="preserve"> </w:t>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t>1. Návrh uznesenia</w:t>
      </w:r>
    </w:p>
    <w:p w:rsidR="000B65D5" w:rsidRDefault="000B65D5" w:rsidP="00573413">
      <w:pPr>
        <w:rPr>
          <w:sz w:val="22"/>
          <w:szCs w:val="22"/>
          <w:lang w:eastAsia="sk-SK"/>
        </w:rPr>
      </w:pPr>
      <w:r>
        <w:rPr>
          <w:sz w:val="22"/>
          <w:szCs w:val="22"/>
          <w:lang w:eastAsia="sk-SK"/>
        </w:rPr>
        <w:t>hlavný kontrolór</w:t>
      </w:r>
      <w:r>
        <w:rPr>
          <w:sz w:val="22"/>
          <w:szCs w:val="22"/>
          <w:lang w:eastAsia="sk-SK"/>
        </w:rPr>
        <w:tab/>
        <w:t xml:space="preserve"> </w:t>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t xml:space="preserve">2. </w:t>
      </w:r>
      <w:r w:rsidR="00573413">
        <w:rPr>
          <w:sz w:val="22"/>
          <w:szCs w:val="22"/>
          <w:lang w:eastAsia="sk-SK"/>
        </w:rPr>
        <w:t xml:space="preserve">Dôvodová </w:t>
      </w:r>
      <w:r>
        <w:rPr>
          <w:sz w:val="22"/>
          <w:szCs w:val="22"/>
          <w:lang w:eastAsia="sk-SK"/>
        </w:rPr>
        <w:t xml:space="preserve"> </w:t>
      </w:r>
      <w:r w:rsidR="00573413">
        <w:rPr>
          <w:sz w:val="22"/>
          <w:szCs w:val="22"/>
          <w:lang w:eastAsia="sk-SK"/>
        </w:rPr>
        <w:t>správa</w:t>
      </w:r>
    </w:p>
    <w:p w:rsidR="000B65D5" w:rsidRDefault="000B65D5" w:rsidP="000B65D5">
      <w:pPr>
        <w:rPr>
          <w:sz w:val="22"/>
          <w:szCs w:val="22"/>
          <w:lang w:eastAsia="sk-SK"/>
        </w:rPr>
      </w:pPr>
      <w:r>
        <w:rPr>
          <w:sz w:val="22"/>
          <w:szCs w:val="22"/>
          <w:lang w:eastAsia="sk-SK"/>
        </w:rPr>
        <w:t>Bratislavského samosprávneho kraja</w:t>
      </w:r>
      <w:r>
        <w:rPr>
          <w:sz w:val="22"/>
          <w:szCs w:val="22"/>
          <w:lang w:eastAsia="sk-SK"/>
        </w:rPr>
        <w:tab/>
      </w:r>
      <w:r>
        <w:rPr>
          <w:sz w:val="22"/>
          <w:szCs w:val="22"/>
          <w:lang w:eastAsia="sk-SK"/>
        </w:rPr>
        <w:tab/>
      </w:r>
      <w:r>
        <w:rPr>
          <w:sz w:val="22"/>
          <w:szCs w:val="22"/>
          <w:lang w:eastAsia="sk-SK"/>
        </w:rPr>
        <w:tab/>
        <w:t xml:space="preserve">3. </w:t>
      </w:r>
      <w:r w:rsidR="00573413">
        <w:rPr>
          <w:sz w:val="22"/>
          <w:szCs w:val="22"/>
          <w:lang w:eastAsia="sk-SK"/>
        </w:rPr>
        <w:t>Tabuľky</w:t>
      </w:r>
    </w:p>
    <w:p w:rsidR="000B65D5" w:rsidRDefault="00573413" w:rsidP="000B65D5">
      <w:pPr>
        <w:rPr>
          <w:sz w:val="22"/>
          <w:szCs w:val="22"/>
          <w:lang w:eastAsia="sk-SK"/>
        </w:rPr>
      </w:pP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t>4. Stanoviská komisií</w:t>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r>
        <w:rPr>
          <w:sz w:val="22"/>
          <w:szCs w:val="22"/>
          <w:lang w:eastAsia="sk-SK"/>
        </w:rPr>
        <w:tab/>
      </w: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u w:val="single"/>
          <w:lang w:eastAsia="sk-SK"/>
        </w:rPr>
      </w:pPr>
      <w:r>
        <w:rPr>
          <w:sz w:val="22"/>
          <w:szCs w:val="22"/>
          <w:u w:val="single"/>
          <w:lang w:eastAsia="sk-SK"/>
        </w:rPr>
        <w:t>Zodpovedný:</w:t>
      </w:r>
    </w:p>
    <w:p w:rsidR="000B65D5" w:rsidRDefault="000B65D5" w:rsidP="000B65D5">
      <w:pPr>
        <w:rPr>
          <w:sz w:val="22"/>
          <w:szCs w:val="22"/>
          <w:lang w:eastAsia="sk-SK"/>
        </w:rPr>
      </w:pPr>
    </w:p>
    <w:p w:rsidR="000B65D5" w:rsidRDefault="000B65D5" w:rsidP="000B65D5">
      <w:pPr>
        <w:rPr>
          <w:sz w:val="22"/>
          <w:szCs w:val="22"/>
          <w:lang w:eastAsia="sk-SK"/>
        </w:rPr>
      </w:pPr>
      <w:r>
        <w:rPr>
          <w:sz w:val="22"/>
          <w:szCs w:val="22"/>
          <w:lang w:eastAsia="sk-SK"/>
        </w:rPr>
        <w:t>Ing. Bystrík Hollý</w:t>
      </w:r>
    </w:p>
    <w:p w:rsidR="000B65D5" w:rsidRDefault="000B65D5" w:rsidP="000B65D5">
      <w:pPr>
        <w:rPr>
          <w:sz w:val="22"/>
          <w:szCs w:val="22"/>
          <w:lang w:eastAsia="sk-SK"/>
        </w:rPr>
      </w:pPr>
      <w:r>
        <w:rPr>
          <w:sz w:val="22"/>
          <w:szCs w:val="22"/>
          <w:lang w:eastAsia="sk-SK"/>
        </w:rPr>
        <w:t xml:space="preserve">riaditeľ útvaru hlavného kontrolóra </w:t>
      </w:r>
    </w:p>
    <w:p w:rsidR="000B65D5" w:rsidRDefault="000B65D5" w:rsidP="000B65D5">
      <w:pPr>
        <w:rPr>
          <w:sz w:val="22"/>
          <w:szCs w:val="22"/>
          <w:u w:val="single"/>
          <w:lang w:eastAsia="sk-SK"/>
        </w:rPr>
      </w:pPr>
    </w:p>
    <w:p w:rsidR="000B65D5" w:rsidRDefault="000B65D5" w:rsidP="000B65D5">
      <w:pPr>
        <w:rPr>
          <w:sz w:val="22"/>
          <w:szCs w:val="22"/>
          <w:u w:val="single"/>
          <w:lang w:eastAsia="sk-SK"/>
        </w:rPr>
      </w:pPr>
    </w:p>
    <w:p w:rsidR="000B65D5" w:rsidRDefault="000B65D5" w:rsidP="000B65D5">
      <w:pPr>
        <w:rPr>
          <w:sz w:val="22"/>
          <w:szCs w:val="22"/>
          <w:u w:val="single"/>
          <w:lang w:eastAsia="sk-SK"/>
        </w:rPr>
      </w:pPr>
      <w:r>
        <w:rPr>
          <w:sz w:val="22"/>
          <w:szCs w:val="22"/>
          <w:u w:val="single"/>
          <w:lang w:eastAsia="sk-SK"/>
        </w:rPr>
        <w:t>Spracovateľ:</w:t>
      </w:r>
    </w:p>
    <w:p w:rsidR="000B65D5" w:rsidRDefault="000B65D5" w:rsidP="000B65D5">
      <w:pPr>
        <w:rPr>
          <w:sz w:val="22"/>
          <w:szCs w:val="22"/>
          <w:lang w:eastAsia="sk-SK"/>
        </w:rPr>
      </w:pPr>
    </w:p>
    <w:p w:rsidR="000B65D5" w:rsidRDefault="000B65D5" w:rsidP="000B65D5">
      <w:pPr>
        <w:jc w:val="both"/>
        <w:rPr>
          <w:sz w:val="22"/>
          <w:szCs w:val="22"/>
          <w:lang w:eastAsia="sk-SK"/>
        </w:rPr>
      </w:pPr>
      <w:r>
        <w:rPr>
          <w:sz w:val="22"/>
          <w:szCs w:val="22"/>
          <w:lang w:eastAsia="sk-SK"/>
        </w:rPr>
        <w:t>Mgr. Jozef Ďurčo</w:t>
      </w:r>
    </w:p>
    <w:p w:rsidR="000B65D5" w:rsidRDefault="000B65D5" w:rsidP="000B65D5">
      <w:pPr>
        <w:rPr>
          <w:sz w:val="22"/>
          <w:szCs w:val="22"/>
          <w:lang w:eastAsia="sk-SK"/>
        </w:rPr>
      </w:pPr>
      <w:r>
        <w:rPr>
          <w:sz w:val="22"/>
          <w:szCs w:val="22"/>
          <w:lang w:eastAsia="sk-SK"/>
        </w:rPr>
        <w:t>kontrolór odd. všeobecnej kontroly</w:t>
      </w: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rPr>
          <w:sz w:val="22"/>
          <w:szCs w:val="22"/>
          <w:lang w:eastAsia="sk-SK"/>
        </w:rPr>
      </w:pPr>
    </w:p>
    <w:p w:rsidR="000B65D5" w:rsidRDefault="000B65D5" w:rsidP="000B65D5">
      <w:pPr>
        <w:jc w:val="center"/>
        <w:rPr>
          <w:sz w:val="22"/>
          <w:szCs w:val="22"/>
          <w:lang w:eastAsia="sk-SK"/>
        </w:rPr>
      </w:pPr>
      <w:r>
        <w:rPr>
          <w:sz w:val="22"/>
          <w:szCs w:val="22"/>
          <w:lang w:eastAsia="sk-SK"/>
        </w:rPr>
        <w:t>Bratislava</w:t>
      </w:r>
    </w:p>
    <w:p w:rsidR="000B65D5" w:rsidRDefault="00FF44EA" w:rsidP="000B65D5">
      <w:pPr>
        <w:jc w:val="center"/>
        <w:rPr>
          <w:color w:val="000000"/>
          <w:sz w:val="22"/>
          <w:szCs w:val="22"/>
          <w:lang w:eastAsia="sk-SK"/>
        </w:rPr>
      </w:pPr>
      <w:r>
        <w:rPr>
          <w:color w:val="000000"/>
          <w:sz w:val="22"/>
          <w:szCs w:val="22"/>
          <w:lang w:eastAsia="sk-SK"/>
        </w:rPr>
        <w:t>Február</w:t>
      </w:r>
      <w:r w:rsidR="0084494E">
        <w:rPr>
          <w:color w:val="000000"/>
          <w:sz w:val="22"/>
          <w:szCs w:val="22"/>
          <w:lang w:eastAsia="sk-SK"/>
        </w:rPr>
        <w:t xml:space="preserve">  2016</w:t>
      </w:r>
    </w:p>
    <w:p w:rsidR="000E075E" w:rsidRDefault="000E075E" w:rsidP="000E075E">
      <w:pPr>
        <w:rPr>
          <w:color w:val="000000"/>
          <w:sz w:val="22"/>
        </w:rPr>
      </w:pPr>
    </w:p>
    <w:p w:rsidR="000E075E" w:rsidRDefault="000E075E" w:rsidP="000E075E">
      <w:pPr>
        <w:rPr>
          <w:color w:val="000000"/>
          <w:sz w:val="22"/>
        </w:rPr>
      </w:pPr>
    </w:p>
    <w:p w:rsidR="000E075E" w:rsidRPr="008C4559" w:rsidRDefault="000E075E" w:rsidP="000E075E">
      <w:pPr>
        <w:rPr>
          <w:color w:val="000000"/>
          <w:sz w:val="22"/>
        </w:rPr>
      </w:pPr>
    </w:p>
    <w:p w:rsidR="000E075E" w:rsidRPr="008C4559" w:rsidRDefault="000E075E" w:rsidP="000E075E">
      <w:pPr>
        <w:rPr>
          <w:color w:val="000000"/>
        </w:rPr>
      </w:pPr>
    </w:p>
    <w:p w:rsidR="000E075E" w:rsidRPr="008C4559" w:rsidRDefault="000E075E" w:rsidP="000E075E">
      <w:pPr>
        <w:ind w:left="360"/>
        <w:jc w:val="center"/>
        <w:rPr>
          <w:color w:val="000000"/>
        </w:rPr>
      </w:pPr>
      <w:r w:rsidRPr="008C4559">
        <w:rPr>
          <w:color w:val="000000"/>
        </w:rPr>
        <w:lastRenderedPageBreak/>
        <w:t>N á v r h  u z n e s e n i a</w:t>
      </w:r>
    </w:p>
    <w:p w:rsidR="000E075E" w:rsidRPr="008C4559" w:rsidRDefault="000E075E" w:rsidP="000E075E">
      <w:pPr>
        <w:ind w:left="360"/>
        <w:jc w:val="center"/>
        <w:rPr>
          <w:color w:val="000000"/>
        </w:rPr>
      </w:pPr>
    </w:p>
    <w:p w:rsidR="000E075E" w:rsidRPr="008C4559" w:rsidRDefault="000E075E" w:rsidP="000E075E">
      <w:pPr>
        <w:ind w:left="360"/>
        <w:jc w:val="center"/>
        <w:rPr>
          <w:color w:val="000000"/>
        </w:rPr>
      </w:pPr>
    </w:p>
    <w:p w:rsidR="000E075E" w:rsidRPr="008C4559" w:rsidRDefault="000E075E" w:rsidP="000E075E">
      <w:pPr>
        <w:ind w:left="360"/>
        <w:jc w:val="center"/>
        <w:rPr>
          <w:color w:val="000000"/>
          <w:szCs w:val="24"/>
        </w:rPr>
      </w:pPr>
      <w:r w:rsidRPr="008C4559">
        <w:rPr>
          <w:b/>
          <w:color w:val="000000"/>
          <w:szCs w:val="24"/>
        </w:rPr>
        <w:t>UZNESENIE č. ........../201</w:t>
      </w:r>
      <w:r>
        <w:rPr>
          <w:b/>
          <w:color w:val="000000"/>
          <w:szCs w:val="24"/>
        </w:rPr>
        <w:t>6</w:t>
      </w:r>
    </w:p>
    <w:p w:rsidR="000E075E" w:rsidRPr="008C4559" w:rsidRDefault="000E075E" w:rsidP="000E075E">
      <w:pPr>
        <w:tabs>
          <w:tab w:val="left" w:pos="3555"/>
        </w:tabs>
        <w:ind w:left="360"/>
        <w:jc w:val="center"/>
        <w:rPr>
          <w:color w:val="000000"/>
          <w:sz w:val="22"/>
        </w:rPr>
      </w:pPr>
      <w:r w:rsidRPr="008C4559">
        <w:rPr>
          <w:color w:val="000000"/>
          <w:sz w:val="22"/>
        </w:rPr>
        <w:t xml:space="preserve">zo dňa </w:t>
      </w:r>
      <w:r>
        <w:rPr>
          <w:color w:val="000000"/>
          <w:sz w:val="22"/>
        </w:rPr>
        <w:t>19</w:t>
      </w:r>
      <w:r w:rsidR="000A105C">
        <w:rPr>
          <w:color w:val="000000"/>
          <w:sz w:val="22"/>
        </w:rPr>
        <w:t>.</w:t>
      </w:r>
      <w:r>
        <w:rPr>
          <w:color w:val="000000"/>
          <w:sz w:val="22"/>
        </w:rPr>
        <w:t xml:space="preserve"> februára 2016</w:t>
      </w:r>
    </w:p>
    <w:p w:rsidR="000E075E" w:rsidRPr="008C4559" w:rsidRDefault="000E075E" w:rsidP="000E075E">
      <w:pPr>
        <w:tabs>
          <w:tab w:val="left" w:pos="3555"/>
        </w:tabs>
        <w:ind w:left="360"/>
        <w:jc w:val="center"/>
        <w:rPr>
          <w:color w:val="000000"/>
        </w:rPr>
      </w:pPr>
    </w:p>
    <w:p w:rsidR="000E075E" w:rsidRPr="008C4559" w:rsidRDefault="000E075E" w:rsidP="000E075E">
      <w:pPr>
        <w:tabs>
          <w:tab w:val="left" w:pos="3555"/>
        </w:tabs>
        <w:ind w:left="360"/>
        <w:jc w:val="center"/>
        <w:rPr>
          <w:color w:val="000000"/>
        </w:rPr>
      </w:pPr>
    </w:p>
    <w:p w:rsidR="000E075E" w:rsidRPr="008C4559" w:rsidRDefault="000E075E" w:rsidP="000E075E">
      <w:pPr>
        <w:ind w:left="360"/>
        <w:jc w:val="both"/>
        <w:rPr>
          <w:color w:val="000000"/>
          <w:sz w:val="22"/>
        </w:rPr>
      </w:pPr>
      <w:r w:rsidRPr="008C4559">
        <w:rPr>
          <w:color w:val="000000"/>
          <w:sz w:val="22"/>
        </w:rPr>
        <w:t>Zastupiteľstvo Bratislavského samosprávneho kraja po prerokovaní materiálu</w:t>
      </w:r>
    </w:p>
    <w:p w:rsidR="000E075E" w:rsidRPr="008C4559" w:rsidRDefault="000E075E" w:rsidP="000E075E">
      <w:pPr>
        <w:ind w:left="360"/>
        <w:jc w:val="both"/>
        <w:rPr>
          <w:color w:val="000000"/>
        </w:rPr>
      </w:pPr>
    </w:p>
    <w:p w:rsidR="000E075E" w:rsidRPr="008C4559" w:rsidRDefault="000E075E" w:rsidP="000E075E">
      <w:pPr>
        <w:jc w:val="both"/>
        <w:rPr>
          <w:color w:val="000000"/>
        </w:rPr>
      </w:pPr>
    </w:p>
    <w:p w:rsidR="000E075E" w:rsidRPr="008C4559" w:rsidRDefault="000E075E" w:rsidP="000E075E">
      <w:pPr>
        <w:ind w:left="360"/>
        <w:jc w:val="both"/>
        <w:rPr>
          <w:color w:val="000000"/>
        </w:rPr>
      </w:pPr>
    </w:p>
    <w:p w:rsidR="000E075E" w:rsidRPr="008C4559" w:rsidRDefault="000E075E" w:rsidP="000E075E">
      <w:pPr>
        <w:jc w:val="center"/>
        <w:rPr>
          <w:b/>
          <w:color w:val="000000"/>
        </w:rPr>
      </w:pPr>
      <w:r w:rsidRPr="008C4559">
        <w:rPr>
          <w:b/>
          <w:color w:val="000000"/>
        </w:rPr>
        <w:t xml:space="preserve">A. </w:t>
      </w:r>
      <w:r>
        <w:rPr>
          <w:b/>
          <w:color w:val="000000"/>
        </w:rPr>
        <w:t xml:space="preserve"> </w:t>
      </w:r>
      <w:r w:rsidRPr="008C4559">
        <w:rPr>
          <w:b/>
          <w:color w:val="000000"/>
        </w:rPr>
        <w:t xml:space="preserve">b e r i e  </w:t>
      </w:r>
      <w:r>
        <w:rPr>
          <w:b/>
          <w:color w:val="000000"/>
        </w:rPr>
        <w:t xml:space="preserve"> </w:t>
      </w:r>
      <w:r w:rsidRPr="008C4559">
        <w:rPr>
          <w:b/>
          <w:color w:val="000000"/>
        </w:rPr>
        <w:t>n a</w:t>
      </w:r>
      <w:r>
        <w:rPr>
          <w:b/>
          <w:color w:val="000000"/>
        </w:rPr>
        <w:t xml:space="preserve"> </w:t>
      </w:r>
      <w:r w:rsidRPr="008C4559">
        <w:rPr>
          <w:b/>
          <w:color w:val="000000"/>
        </w:rPr>
        <w:t xml:space="preserve">  v e d o m i e</w:t>
      </w:r>
    </w:p>
    <w:p w:rsidR="000E075E" w:rsidRPr="008C4559" w:rsidRDefault="000E075E" w:rsidP="000E075E">
      <w:pPr>
        <w:jc w:val="center"/>
        <w:rPr>
          <w:b/>
          <w:color w:val="000000"/>
        </w:rPr>
      </w:pPr>
    </w:p>
    <w:p w:rsidR="000E075E" w:rsidRPr="008C4559" w:rsidRDefault="000E075E" w:rsidP="000E075E">
      <w:pPr>
        <w:jc w:val="both"/>
        <w:rPr>
          <w:color w:val="000000"/>
          <w:sz w:val="22"/>
        </w:rPr>
      </w:pPr>
      <w:r w:rsidRPr="008C4559">
        <w:rPr>
          <w:color w:val="000000"/>
          <w:sz w:val="22"/>
        </w:rPr>
        <w:t xml:space="preserve">Správu o výsledkoch kontrolnej činnosti útvaru hlavného kontrolóra Bratislavského samosprávneho kraja za </w:t>
      </w:r>
      <w:r>
        <w:rPr>
          <w:color w:val="000000"/>
          <w:sz w:val="22"/>
        </w:rPr>
        <w:t>2. polrok 2015</w:t>
      </w:r>
    </w:p>
    <w:p w:rsidR="000E075E" w:rsidRPr="008C4559" w:rsidRDefault="000E075E" w:rsidP="000E075E">
      <w:pPr>
        <w:jc w:val="both"/>
        <w:rPr>
          <w:color w:val="000000"/>
        </w:rPr>
      </w:pPr>
    </w:p>
    <w:p w:rsidR="000E075E" w:rsidRPr="008C4559" w:rsidRDefault="000E075E" w:rsidP="000E075E">
      <w:pPr>
        <w:jc w:val="center"/>
        <w:rPr>
          <w:b/>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Pr="008C4559" w:rsidRDefault="000E075E" w:rsidP="000E075E">
      <w:pPr>
        <w:jc w:val="both"/>
        <w:rPr>
          <w:color w:val="000000"/>
        </w:rPr>
      </w:pPr>
    </w:p>
    <w:p w:rsidR="000E075E" w:rsidRDefault="000E075E" w:rsidP="000E075E">
      <w:pPr>
        <w:outlineLvl w:val="0"/>
        <w:rPr>
          <w:color w:val="000000"/>
        </w:rPr>
      </w:pPr>
    </w:p>
    <w:p w:rsidR="00BB667B" w:rsidRPr="008C4559" w:rsidRDefault="00BB667B" w:rsidP="000E075E">
      <w:pPr>
        <w:outlineLvl w:val="0"/>
        <w:rPr>
          <w:color w:val="000000"/>
        </w:rPr>
      </w:pPr>
    </w:p>
    <w:p w:rsidR="000E075E" w:rsidRPr="008C4559" w:rsidRDefault="000E075E" w:rsidP="000E075E">
      <w:pPr>
        <w:outlineLvl w:val="0"/>
        <w:rPr>
          <w:color w:val="000000"/>
        </w:rPr>
      </w:pPr>
    </w:p>
    <w:p w:rsidR="000E075E" w:rsidRPr="00581F5C" w:rsidRDefault="000E075E" w:rsidP="000E075E">
      <w:pPr>
        <w:jc w:val="both"/>
        <w:rPr>
          <w:b/>
          <w:bCs/>
          <w:color w:val="000000"/>
          <w:szCs w:val="24"/>
        </w:rPr>
      </w:pPr>
      <w:r w:rsidRPr="00581F5C">
        <w:rPr>
          <w:b/>
          <w:bCs/>
          <w:color w:val="000000"/>
          <w:szCs w:val="24"/>
        </w:rPr>
        <w:lastRenderedPageBreak/>
        <w:t xml:space="preserve">Správa o výsledku kontrolnej činnosti útvaru hlavného kontrolóra Bratislavského samosprávneho kraja za </w:t>
      </w:r>
      <w:r w:rsidR="005414B1">
        <w:rPr>
          <w:b/>
          <w:bCs/>
          <w:color w:val="000000"/>
          <w:szCs w:val="24"/>
        </w:rPr>
        <w:t>2</w:t>
      </w:r>
      <w:r w:rsidRPr="00581F5C">
        <w:rPr>
          <w:b/>
          <w:bCs/>
          <w:color w:val="000000"/>
          <w:szCs w:val="24"/>
        </w:rPr>
        <w:t>. polrok 201</w:t>
      </w:r>
      <w:r w:rsidR="005414B1">
        <w:rPr>
          <w:b/>
          <w:bCs/>
          <w:color w:val="000000"/>
          <w:szCs w:val="24"/>
        </w:rPr>
        <w:t>5</w:t>
      </w:r>
    </w:p>
    <w:p w:rsidR="000E075E" w:rsidRPr="008C4559" w:rsidRDefault="000E075E" w:rsidP="000E075E">
      <w:pPr>
        <w:pStyle w:val="Pta"/>
        <w:tabs>
          <w:tab w:val="clear" w:pos="4536"/>
          <w:tab w:val="clear" w:pos="9072"/>
        </w:tabs>
        <w:rPr>
          <w:color w:val="000000"/>
        </w:rPr>
      </w:pPr>
    </w:p>
    <w:p w:rsidR="000E075E" w:rsidRPr="008C4559" w:rsidRDefault="000E075E" w:rsidP="000E075E">
      <w:pPr>
        <w:pStyle w:val="Pta"/>
        <w:tabs>
          <w:tab w:val="clear" w:pos="4536"/>
          <w:tab w:val="clear" w:pos="9072"/>
        </w:tabs>
        <w:rPr>
          <w:color w:val="000000"/>
        </w:rPr>
      </w:pPr>
    </w:p>
    <w:p w:rsidR="000E075E" w:rsidRPr="008C4559" w:rsidRDefault="000E075E" w:rsidP="000E075E">
      <w:pPr>
        <w:jc w:val="both"/>
        <w:rPr>
          <w:color w:val="000000"/>
          <w:szCs w:val="24"/>
        </w:rPr>
      </w:pPr>
      <w:r w:rsidRPr="008C4559">
        <w:rPr>
          <w:b/>
          <w:color w:val="000000"/>
          <w:szCs w:val="24"/>
        </w:rPr>
        <w:t>Ú v o d</w:t>
      </w:r>
    </w:p>
    <w:p w:rsidR="000E075E" w:rsidRPr="008C4559" w:rsidRDefault="000E075E" w:rsidP="000E075E">
      <w:pPr>
        <w:jc w:val="both"/>
        <w:rPr>
          <w:color w:val="000000"/>
          <w:sz w:val="22"/>
          <w:szCs w:val="22"/>
        </w:rPr>
      </w:pPr>
    </w:p>
    <w:p w:rsidR="000E075E" w:rsidRPr="008C4559" w:rsidRDefault="000E075E" w:rsidP="000E075E">
      <w:pPr>
        <w:jc w:val="both"/>
        <w:rPr>
          <w:color w:val="000000"/>
          <w:sz w:val="22"/>
          <w:szCs w:val="22"/>
        </w:rPr>
      </w:pPr>
      <w:r w:rsidRPr="008C4559">
        <w:rPr>
          <w:color w:val="000000"/>
          <w:sz w:val="22"/>
          <w:szCs w:val="22"/>
        </w:rPr>
        <w:tab/>
        <w:t xml:space="preserve">Útvar hlavného kontrolóra Bratislavského samosprávneho kraja (ďalej len „ÚHK“) postupoval pri plnení úloh podľa plánu kontrolnej činnosti na </w:t>
      </w:r>
      <w:r>
        <w:rPr>
          <w:color w:val="000000"/>
          <w:sz w:val="22"/>
          <w:szCs w:val="22"/>
        </w:rPr>
        <w:t>2</w:t>
      </w:r>
      <w:r w:rsidRPr="008C4559">
        <w:rPr>
          <w:color w:val="000000"/>
          <w:sz w:val="22"/>
          <w:szCs w:val="22"/>
        </w:rPr>
        <w:t>. polrok 201</w:t>
      </w:r>
      <w:r>
        <w:rPr>
          <w:color w:val="000000"/>
          <w:sz w:val="22"/>
          <w:szCs w:val="22"/>
        </w:rPr>
        <w:t>5</w:t>
      </w:r>
      <w:r w:rsidRPr="008C4559">
        <w:rPr>
          <w:color w:val="000000"/>
          <w:sz w:val="22"/>
          <w:szCs w:val="22"/>
        </w:rPr>
        <w:t xml:space="preserve">, bol schválený uznesením zastupiteľstva BSK č. </w:t>
      </w:r>
      <w:r>
        <w:rPr>
          <w:color w:val="000000"/>
          <w:sz w:val="22"/>
          <w:szCs w:val="22"/>
        </w:rPr>
        <w:t>63/2015 z </w:t>
      </w:r>
      <w:r w:rsidR="00833BAB">
        <w:rPr>
          <w:color w:val="000000"/>
          <w:sz w:val="22"/>
          <w:szCs w:val="22"/>
        </w:rPr>
        <w:t xml:space="preserve"> </w:t>
      </w:r>
      <w:r>
        <w:rPr>
          <w:color w:val="000000"/>
          <w:sz w:val="22"/>
          <w:szCs w:val="22"/>
        </w:rPr>
        <w:t>26. 06. 2015</w:t>
      </w:r>
      <w:r w:rsidR="00306890">
        <w:rPr>
          <w:color w:val="000000"/>
          <w:sz w:val="22"/>
          <w:szCs w:val="22"/>
        </w:rPr>
        <w:t>, čím</w:t>
      </w:r>
      <w:r w:rsidRPr="008C4559">
        <w:rPr>
          <w:color w:val="000000"/>
          <w:sz w:val="22"/>
          <w:szCs w:val="22"/>
        </w:rPr>
        <w:t> </w:t>
      </w:r>
      <w:r w:rsidR="00E32AB5">
        <w:rPr>
          <w:color w:val="000000"/>
          <w:sz w:val="22"/>
          <w:szCs w:val="22"/>
        </w:rPr>
        <w:t>naplánoval</w:t>
      </w:r>
      <w:r w:rsidR="00306890">
        <w:rPr>
          <w:color w:val="000000"/>
          <w:sz w:val="22"/>
          <w:szCs w:val="22"/>
        </w:rPr>
        <w:t xml:space="preserve"> pre</w:t>
      </w:r>
      <w:r w:rsidRPr="008C4559">
        <w:rPr>
          <w:color w:val="000000"/>
          <w:sz w:val="22"/>
          <w:szCs w:val="22"/>
        </w:rPr>
        <w:t xml:space="preserve"> ÚHK v sledovanom období </w:t>
      </w:r>
      <w:r>
        <w:rPr>
          <w:color w:val="000000"/>
          <w:sz w:val="22"/>
          <w:szCs w:val="22"/>
        </w:rPr>
        <w:t>16</w:t>
      </w:r>
      <w:r w:rsidRPr="008C4559">
        <w:rPr>
          <w:color w:val="000000"/>
          <w:sz w:val="22"/>
          <w:szCs w:val="22"/>
        </w:rPr>
        <w:t xml:space="preserve"> kontrolných akcií.</w:t>
      </w:r>
    </w:p>
    <w:p w:rsidR="000E075E" w:rsidRPr="008C4559" w:rsidRDefault="000E075E" w:rsidP="000E075E">
      <w:pPr>
        <w:rPr>
          <w:sz w:val="22"/>
          <w:szCs w:val="22"/>
        </w:rPr>
      </w:pPr>
      <w:r w:rsidRPr="008C4559">
        <w:rPr>
          <w:sz w:val="22"/>
          <w:szCs w:val="22"/>
        </w:rPr>
        <w:tab/>
      </w:r>
    </w:p>
    <w:p w:rsidR="000E075E" w:rsidRPr="008C4559" w:rsidRDefault="000E075E" w:rsidP="000E075E">
      <w:pPr>
        <w:ind w:firstLine="708"/>
        <w:jc w:val="both"/>
        <w:rPr>
          <w:color w:val="000000"/>
          <w:sz w:val="22"/>
          <w:szCs w:val="22"/>
        </w:rPr>
      </w:pPr>
      <w:r w:rsidRPr="008C4559">
        <w:rPr>
          <w:color w:val="000000"/>
          <w:sz w:val="22"/>
          <w:szCs w:val="22"/>
        </w:rPr>
        <w:t>ÚHK sa pri výkone kontrolnej činnosti riadil zásadami vyplývajúci</w:t>
      </w:r>
      <w:r>
        <w:rPr>
          <w:color w:val="000000"/>
          <w:sz w:val="22"/>
          <w:szCs w:val="22"/>
        </w:rPr>
        <w:t>mi</w:t>
      </w:r>
      <w:r w:rsidRPr="008C4559">
        <w:rPr>
          <w:color w:val="000000"/>
          <w:sz w:val="22"/>
          <w:szCs w:val="22"/>
        </w:rPr>
        <w:t xml:space="preserve"> zo zákona </w:t>
      </w:r>
      <w:r>
        <w:rPr>
          <w:color w:val="000000"/>
          <w:sz w:val="22"/>
          <w:szCs w:val="22"/>
        </w:rPr>
        <w:t>č. </w:t>
      </w:r>
      <w:r w:rsidRPr="008C4559">
        <w:rPr>
          <w:color w:val="000000"/>
          <w:sz w:val="22"/>
          <w:szCs w:val="22"/>
        </w:rPr>
        <w:t>302/2001 Z. z. o sam</w:t>
      </w:r>
      <w:r w:rsidR="00306890">
        <w:rPr>
          <w:color w:val="000000"/>
          <w:sz w:val="22"/>
          <w:szCs w:val="22"/>
        </w:rPr>
        <w:t>ospráve vyšších územných celkov</w:t>
      </w:r>
      <w:r w:rsidRPr="008C4559">
        <w:rPr>
          <w:color w:val="000000"/>
          <w:sz w:val="22"/>
          <w:szCs w:val="22"/>
        </w:rPr>
        <w:t xml:space="preserve"> v znení neskorších predpisov </w:t>
      </w:r>
      <w:r>
        <w:rPr>
          <w:color w:val="000000"/>
          <w:sz w:val="22"/>
          <w:szCs w:val="22"/>
        </w:rPr>
        <w:t xml:space="preserve">a zo zákona </w:t>
      </w:r>
      <w:r w:rsidRPr="008C4559">
        <w:rPr>
          <w:color w:val="000000"/>
          <w:sz w:val="22"/>
          <w:szCs w:val="22"/>
        </w:rPr>
        <w:t>č. 502/2001 Z. z. o finančnej k</w:t>
      </w:r>
      <w:r>
        <w:rPr>
          <w:color w:val="000000"/>
          <w:sz w:val="22"/>
          <w:szCs w:val="22"/>
        </w:rPr>
        <w:t>ontrole a </w:t>
      </w:r>
      <w:r w:rsidRPr="008C4559">
        <w:rPr>
          <w:color w:val="000000"/>
          <w:sz w:val="22"/>
          <w:szCs w:val="22"/>
        </w:rPr>
        <w:t>vnútornom audite a o zmene a doplnení niektorých zákonov v znení neskorších predpisov</w:t>
      </w:r>
      <w:r>
        <w:rPr>
          <w:color w:val="000000"/>
          <w:sz w:val="22"/>
          <w:szCs w:val="22"/>
        </w:rPr>
        <w:t>.</w:t>
      </w:r>
      <w:r w:rsidRPr="008C4559">
        <w:rPr>
          <w:color w:val="000000"/>
          <w:sz w:val="22"/>
          <w:szCs w:val="22"/>
        </w:rPr>
        <w:t xml:space="preserve"> </w:t>
      </w:r>
    </w:p>
    <w:p w:rsidR="000E075E" w:rsidRPr="008C4559" w:rsidRDefault="000E075E" w:rsidP="000E075E">
      <w:pPr>
        <w:ind w:firstLine="708"/>
        <w:jc w:val="both"/>
        <w:rPr>
          <w:strike/>
          <w:color w:val="000000"/>
          <w:sz w:val="22"/>
          <w:szCs w:val="22"/>
        </w:rPr>
      </w:pPr>
    </w:p>
    <w:p w:rsidR="000E075E" w:rsidRDefault="000E075E" w:rsidP="000E075E">
      <w:pPr>
        <w:ind w:firstLine="426"/>
        <w:jc w:val="both"/>
        <w:rPr>
          <w:sz w:val="22"/>
          <w:szCs w:val="22"/>
        </w:rPr>
      </w:pPr>
      <w:r w:rsidRPr="008C4559">
        <w:rPr>
          <w:color w:val="000000"/>
          <w:sz w:val="22"/>
          <w:szCs w:val="22"/>
        </w:rPr>
        <w:t xml:space="preserve">Kontroly </w:t>
      </w:r>
      <w:r>
        <w:rPr>
          <w:color w:val="000000"/>
          <w:sz w:val="22"/>
          <w:szCs w:val="22"/>
        </w:rPr>
        <w:t xml:space="preserve">boli </w:t>
      </w:r>
      <w:r w:rsidRPr="008C4559">
        <w:rPr>
          <w:color w:val="000000"/>
          <w:sz w:val="22"/>
          <w:szCs w:val="22"/>
        </w:rPr>
        <w:t>zamer</w:t>
      </w:r>
      <w:r>
        <w:rPr>
          <w:color w:val="000000"/>
          <w:sz w:val="22"/>
          <w:szCs w:val="22"/>
        </w:rPr>
        <w:t>ané</w:t>
      </w:r>
      <w:r w:rsidRPr="008C4559">
        <w:rPr>
          <w:color w:val="000000"/>
          <w:sz w:val="22"/>
          <w:szCs w:val="22"/>
        </w:rPr>
        <w:t xml:space="preserve"> predovšetkým na hospodárnosť, efektívnosť a účinnosť použitia a poskytnutia finančných prostriedkov, správnosť a oprávnenosť financovania bežných a kapitálových výdavkov, hospodárenie a nakladanie s majetkom BSK, na dodržiavanie zásad verejného obstarávania tovarov, prác a služieb, správnosť a úplnosť účtovníctva, správnosť zaraďovania a odmeňovania zamestnancov a </w:t>
      </w:r>
      <w:r w:rsidRPr="008C4559">
        <w:rPr>
          <w:sz w:val="22"/>
          <w:szCs w:val="22"/>
          <w:lang w:eastAsia="sk-SK"/>
        </w:rPr>
        <w:t xml:space="preserve"> na plnenie opatrení prijatých na nápravu nedostatkov a  odstránenie príčin ich vzniku z</w:t>
      </w:r>
      <w:r>
        <w:rPr>
          <w:sz w:val="22"/>
          <w:szCs w:val="22"/>
          <w:lang w:eastAsia="sk-SK"/>
        </w:rPr>
        <w:t>istených z kontrol hospodáren</w:t>
      </w:r>
      <w:r w:rsidR="00306890">
        <w:rPr>
          <w:sz w:val="22"/>
          <w:szCs w:val="22"/>
          <w:lang w:eastAsia="sk-SK"/>
        </w:rPr>
        <w:t>ia vykonaných v predchádzajúcom</w:t>
      </w:r>
      <w:r>
        <w:rPr>
          <w:sz w:val="22"/>
          <w:szCs w:val="22"/>
          <w:lang w:eastAsia="sk-SK"/>
        </w:rPr>
        <w:t xml:space="preserve"> </w:t>
      </w:r>
      <w:r w:rsidRPr="00524DAA">
        <w:rPr>
          <w:sz w:val="22"/>
          <w:szCs w:val="22"/>
          <w:lang w:eastAsia="sk-SK"/>
        </w:rPr>
        <w:t xml:space="preserve">období. </w:t>
      </w:r>
      <w:r w:rsidRPr="00524DAA">
        <w:rPr>
          <w:sz w:val="22"/>
          <w:szCs w:val="22"/>
        </w:rPr>
        <w:t xml:space="preserve">Vykonanými kontrolami ÚHK zisťoval aj stav dodržiavania zmluvných vzťahov vyplývajúcich z nájomných zmlúv uzavretých medzi BSK ako prenajímateľom a zmluvným partnerom ako nájomcom. </w:t>
      </w:r>
    </w:p>
    <w:p w:rsidR="000E075E" w:rsidRDefault="000E075E" w:rsidP="000E075E">
      <w:pPr>
        <w:ind w:firstLine="426"/>
        <w:jc w:val="both"/>
        <w:rPr>
          <w:color w:val="000000"/>
          <w:sz w:val="22"/>
          <w:szCs w:val="22"/>
        </w:rPr>
      </w:pPr>
    </w:p>
    <w:p w:rsidR="004D6376" w:rsidRDefault="000E075E" w:rsidP="000E075E">
      <w:pPr>
        <w:ind w:firstLine="708"/>
        <w:jc w:val="both"/>
        <w:rPr>
          <w:bCs/>
          <w:sz w:val="22"/>
          <w:szCs w:val="22"/>
        </w:rPr>
      </w:pPr>
      <w:r>
        <w:rPr>
          <w:sz w:val="22"/>
          <w:szCs w:val="22"/>
        </w:rPr>
        <w:t xml:space="preserve">V druhom </w:t>
      </w:r>
      <w:r w:rsidRPr="008B77A3">
        <w:rPr>
          <w:sz w:val="22"/>
          <w:szCs w:val="22"/>
        </w:rPr>
        <w:t>polroku 201</w:t>
      </w:r>
      <w:r>
        <w:rPr>
          <w:sz w:val="22"/>
          <w:szCs w:val="22"/>
        </w:rPr>
        <w:t>5 mal</w:t>
      </w:r>
      <w:r w:rsidR="00E32AB5">
        <w:rPr>
          <w:sz w:val="22"/>
          <w:szCs w:val="22"/>
        </w:rPr>
        <w:t xml:space="preserve"> </w:t>
      </w:r>
      <w:r w:rsidR="00306890">
        <w:rPr>
          <w:sz w:val="22"/>
          <w:szCs w:val="22"/>
        </w:rPr>
        <w:t xml:space="preserve">ÚHK </w:t>
      </w:r>
      <w:r w:rsidR="00E32AB5">
        <w:rPr>
          <w:sz w:val="22"/>
          <w:szCs w:val="22"/>
        </w:rPr>
        <w:t xml:space="preserve">začatých 18 kontrol, skončených </w:t>
      </w:r>
      <w:r w:rsidR="00833BAB">
        <w:rPr>
          <w:sz w:val="22"/>
          <w:szCs w:val="22"/>
        </w:rPr>
        <w:t xml:space="preserve">bolo </w:t>
      </w:r>
      <w:r>
        <w:rPr>
          <w:sz w:val="22"/>
          <w:szCs w:val="22"/>
        </w:rPr>
        <w:t>13</w:t>
      </w:r>
      <w:r w:rsidRPr="008B77A3">
        <w:rPr>
          <w:sz w:val="22"/>
          <w:szCs w:val="22"/>
        </w:rPr>
        <w:t xml:space="preserve"> kontrol,</w:t>
      </w:r>
      <w:r w:rsidRPr="008B77A3">
        <w:rPr>
          <w:color w:val="000000"/>
          <w:sz w:val="22"/>
          <w:szCs w:val="22"/>
        </w:rPr>
        <w:t xml:space="preserve"> z toho bolo vykonaných </w:t>
      </w:r>
      <w:r w:rsidR="00910953">
        <w:rPr>
          <w:color w:val="000000"/>
          <w:sz w:val="22"/>
          <w:szCs w:val="22"/>
        </w:rPr>
        <w:t>5</w:t>
      </w:r>
      <w:r w:rsidRPr="008B77A3">
        <w:rPr>
          <w:color w:val="000000"/>
          <w:sz w:val="22"/>
          <w:szCs w:val="22"/>
        </w:rPr>
        <w:t xml:space="preserve"> kontrol hospodárenia s verejnými prostriedkami a nakladania s majetkom samosprávneho kraja, </w:t>
      </w:r>
      <w:r w:rsidR="00910953">
        <w:rPr>
          <w:color w:val="000000"/>
          <w:sz w:val="22"/>
          <w:szCs w:val="22"/>
        </w:rPr>
        <w:t>7</w:t>
      </w:r>
      <w:r w:rsidRPr="008B77A3">
        <w:rPr>
          <w:color w:val="000000"/>
          <w:sz w:val="22"/>
          <w:szCs w:val="22"/>
        </w:rPr>
        <w:t xml:space="preserve"> kontrol plnenia opatrení na odstránenie nedostatkov a príčin ich vzniku</w:t>
      </w:r>
      <w:r w:rsidR="00910953">
        <w:rPr>
          <w:color w:val="000000"/>
          <w:sz w:val="22"/>
          <w:szCs w:val="22"/>
        </w:rPr>
        <w:t xml:space="preserve"> a jedna </w:t>
      </w:r>
      <w:r w:rsidRPr="003049ED">
        <w:rPr>
          <w:sz w:val="22"/>
          <w:szCs w:val="22"/>
        </w:rPr>
        <w:t xml:space="preserve"> kontrola správnosti a oprávnenosti použitia </w:t>
      </w:r>
      <w:r>
        <w:rPr>
          <w:sz w:val="22"/>
          <w:szCs w:val="22"/>
        </w:rPr>
        <w:t xml:space="preserve">dotácie poskytnutej z rozpočtu BSK </w:t>
      </w:r>
      <w:r w:rsidR="00910953">
        <w:rPr>
          <w:bCs/>
          <w:sz w:val="22"/>
          <w:szCs w:val="22"/>
        </w:rPr>
        <w:t>Mestskej</w:t>
      </w:r>
      <w:r w:rsidR="00910953" w:rsidRPr="00053D50">
        <w:rPr>
          <w:bCs/>
          <w:sz w:val="22"/>
          <w:szCs w:val="22"/>
        </w:rPr>
        <w:t xml:space="preserve"> čas</w:t>
      </w:r>
      <w:r w:rsidR="00910953">
        <w:rPr>
          <w:bCs/>
          <w:sz w:val="22"/>
          <w:szCs w:val="22"/>
        </w:rPr>
        <w:t>ti</w:t>
      </w:r>
      <w:r w:rsidR="00910953" w:rsidRPr="00053D50">
        <w:rPr>
          <w:bCs/>
          <w:sz w:val="22"/>
          <w:szCs w:val="22"/>
        </w:rPr>
        <w:t xml:space="preserve"> </w:t>
      </w:r>
      <w:r w:rsidR="00910953">
        <w:rPr>
          <w:bCs/>
          <w:sz w:val="22"/>
          <w:szCs w:val="22"/>
        </w:rPr>
        <w:t>–</w:t>
      </w:r>
      <w:r w:rsidR="00910953" w:rsidRPr="00053D50">
        <w:rPr>
          <w:bCs/>
          <w:sz w:val="22"/>
          <w:szCs w:val="22"/>
        </w:rPr>
        <w:t xml:space="preserve"> Petržalka</w:t>
      </w:r>
      <w:r w:rsidR="00910953">
        <w:rPr>
          <w:bCs/>
          <w:sz w:val="22"/>
          <w:szCs w:val="22"/>
        </w:rPr>
        <w:t xml:space="preserve"> na výstavbu plavárne. </w:t>
      </w:r>
    </w:p>
    <w:p w:rsidR="004D6376" w:rsidRDefault="004D6376" w:rsidP="000E075E">
      <w:pPr>
        <w:ind w:firstLine="708"/>
        <w:jc w:val="both"/>
        <w:rPr>
          <w:color w:val="000000"/>
          <w:sz w:val="22"/>
          <w:szCs w:val="22"/>
        </w:rPr>
      </w:pPr>
      <w:r>
        <w:rPr>
          <w:color w:val="000000"/>
          <w:sz w:val="22"/>
          <w:szCs w:val="22"/>
        </w:rPr>
        <w:t>Na konci sledované obdobia ÚHK mal 5 kontrol rozpracovaných. Informatívny prehľad o vykonaných kontrol</w:t>
      </w:r>
      <w:r w:rsidR="00205F30">
        <w:rPr>
          <w:color w:val="000000"/>
          <w:sz w:val="22"/>
          <w:szCs w:val="22"/>
        </w:rPr>
        <w:t>ách</w:t>
      </w:r>
      <w:r>
        <w:rPr>
          <w:color w:val="000000"/>
          <w:sz w:val="22"/>
          <w:szCs w:val="22"/>
        </w:rPr>
        <w:t xml:space="preserve"> je uvedený v tabuľke č. 1 a 1.1</w:t>
      </w:r>
      <w:r w:rsidR="00205F30">
        <w:rPr>
          <w:color w:val="000000"/>
          <w:sz w:val="22"/>
          <w:szCs w:val="22"/>
        </w:rPr>
        <w:t>.</w:t>
      </w:r>
      <w:r>
        <w:rPr>
          <w:color w:val="000000"/>
          <w:sz w:val="22"/>
          <w:szCs w:val="22"/>
        </w:rPr>
        <w:t xml:space="preserve"> </w:t>
      </w:r>
    </w:p>
    <w:p w:rsidR="000E075E" w:rsidRDefault="0089389F" w:rsidP="000E075E">
      <w:pPr>
        <w:ind w:firstLine="708"/>
        <w:jc w:val="both"/>
        <w:rPr>
          <w:color w:val="000000"/>
          <w:sz w:val="22"/>
          <w:szCs w:val="22"/>
        </w:rPr>
      </w:pPr>
      <w:r w:rsidRPr="008B77A3">
        <w:rPr>
          <w:color w:val="000000"/>
          <w:sz w:val="22"/>
          <w:szCs w:val="22"/>
        </w:rPr>
        <w:t>V rámci plánu kontrolnej činnosti ÚHK vypracoval stanovisko</w:t>
      </w:r>
      <w:r>
        <w:rPr>
          <w:color w:val="000000"/>
          <w:sz w:val="22"/>
          <w:szCs w:val="22"/>
        </w:rPr>
        <w:t xml:space="preserve"> k</w:t>
      </w:r>
      <w:r w:rsidRPr="008B77A3">
        <w:rPr>
          <w:color w:val="000000"/>
          <w:sz w:val="22"/>
          <w:szCs w:val="22"/>
        </w:rPr>
        <w:t xml:space="preserve"> </w:t>
      </w:r>
      <w:r>
        <w:rPr>
          <w:color w:val="000000"/>
          <w:sz w:val="22"/>
          <w:szCs w:val="22"/>
        </w:rPr>
        <w:t xml:space="preserve">návrhu rozpočtu BSK na roky 2016 až 2018, ktoré bolo predložené na rokovanie zastupiteľstva BSK </w:t>
      </w:r>
      <w:r w:rsidR="004D6376" w:rsidRPr="004D6376">
        <w:rPr>
          <w:color w:val="000000"/>
          <w:sz w:val="22"/>
          <w:szCs w:val="22"/>
        </w:rPr>
        <w:t>11</w:t>
      </w:r>
      <w:r w:rsidRPr="004D6376">
        <w:rPr>
          <w:color w:val="000000"/>
          <w:sz w:val="22"/>
          <w:szCs w:val="22"/>
        </w:rPr>
        <w:t>. 12. 2015.</w:t>
      </w:r>
      <w:r w:rsidR="000E075E" w:rsidRPr="003049ED">
        <w:rPr>
          <w:color w:val="000000"/>
          <w:sz w:val="22"/>
          <w:szCs w:val="22"/>
        </w:rPr>
        <w:t xml:space="preserve"> </w:t>
      </w:r>
    </w:p>
    <w:p w:rsidR="0089389F" w:rsidRDefault="0089389F" w:rsidP="000E075E">
      <w:pPr>
        <w:ind w:firstLine="708"/>
        <w:jc w:val="both"/>
        <w:rPr>
          <w:color w:val="000000"/>
          <w:sz w:val="22"/>
          <w:szCs w:val="22"/>
        </w:rPr>
      </w:pPr>
    </w:p>
    <w:p w:rsidR="000E075E" w:rsidRPr="001F7447" w:rsidRDefault="000E075E" w:rsidP="000E075E">
      <w:pPr>
        <w:ind w:firstLine="708"/>
        <w:jc w:val="both"/>
        <w:rPr>
          <w:sz w:val="22"/>
          <w:szCs w:val="22"/>
        </w:rPr>
      </w:pPr>
      <w:r>
        <w:rPr>
          <w:sz w:val="22"/>
          <w:szCs w:val="22"/>
        </w:rPr>
        <w:t>Na základe zistených</w:t>
      </w:r>
      <w:r w:rsidRPr="001F7447">
        <w:rPr>
          <w:sz w:val="22"/>
          <w:szCs w:val="22"/>
        </w:rPr>
        <w:t xml:space="preserve">  </w:t>
      </w:r>
      <w:r>
        <w:rPr>
          <w:sz w:val="22"/>
          <w:szCs w:val="22"/>
        </w:rPr>
        <w:t>porušení</w:t>
      </w:r>
      <w:r w:rsidRPr="001F7447">
        <w:rPr>
          <w:sz w:val="22"/>
          <w:szCs w:val="22"/>
        </w:rPr>
        <w:t xml:space="preserve"> všeobecne záväzných právnych </w:t>
      </w:r>
      <w:r>
        <w:rPr>
          <w:sz w:val="22"/>
          <w:szCs w:val="22"/>
        </w:rPr>
        <w:t xml:space="preserve">a interných predpisov pri výkone kontroly na </w:t>
      </w:r>
      <w:r w:rsidR="00306890">
        <w:rPr>
          <w:sz w:val="22"/>
          <w:szCs w:val="22"/>
        </w:rPr>
        <w:t>subjektoch</w:t>
      </w:r>
      <w:r>
        <w:rPr>
          <w:sz w:val="22"/>
          <w:szCs w:val="22"/>
        </w:rPr>
        <w:t xml:space="preserve">  k</w:t>
      </w:r>
      <w:r w:rsidRPr="001F7447">
        <w:rPr>
          <w:sz w:val="22"/>
          <w:szCs w:val="22"/>
        </w:rPr>
        <w:t>ontroln</w:t>
      </w:r>
      <w:r>
        <w:rPr>
          <w:sz w:val="22"/>
          <w:szCs w:val="22"/>
        </w:rPr>
        <w:t>é</w:t>
      </w:r>
      <w:r w:rsidRPr="001F7447">
        <w:rPr>
          <w:sz w:val="22"/>
          <w:szCs w:val="22"/>
        </w:rPr>
        <w:t xml:space="preserve"> skupin</w:t>
      </w:r>
      <w:r>
        <w:rPr>
          <w:sz w:val="22"/>
          <w:szCs w:val="22"/>
        </w:rPr>
        <w:t>y</w:t>
      </w:r>
      <w:r w:rsidRPr="001F7447">
        <w:rPr>
          <w:sz w:val="22"/>
          <w:szCs w:val="22"/>
        </w:rPr>
        <w:t xml:space="preserve"> vypracoval</w:t>
      </w:r>
      <w:r>
        <w:rPr>
          <w:sz w:val="22"/>
          <w:szCs w:val="22"/>
        </w:rPr>
        <w:t>i</w:t>
      </w:r>
      <w:r w:rsidRPr="001F7447">
        <w:rPr>
          <w:sz w:val="22"/>
          <w:szCs w:val="22"/>
        </w:rPr>
        <w:t xml:space="preserve"> správu z</w:t>
      </w:r>
      <w:r>
        <w:rPr>
          <w:sz w:val="22"/>
          <w:szCs w:val="22"/>
        </w:rPr>
        <w:t> </w:t>
      </w:r>
      <w:r w:rsidRPr="001F7447">
        <w:rPr>
          <w:sz w:val="22"/>
          <w:szCs w:val="22"/>
        </w:rPr>
        <w:t>kontroly</w:t>
      </w:r>
      <w:r>
        <w:rPr>
          <w:sz w:val="22"/>
          <w:szCs w:val="22"/>
        </w:rPr>
        <w:t xml:space="preserve"> hospodárenia a z kontroly</w:t>
      </w:r>
      <w:r w:rsidRPr="001F7447">
        <w:rPr>
          <w:sz w:val="22"/>
          <w:szCs w:val="22"/>
        </w:rPr>
        <w:t xml:space="preserve"> plnenia opatrení prijatých na nápravu nedostatkov a na odstránenie príčin ich vzniku.</w:t>
      </w:r>
      <w:r>
        <w:rPr>
          <w:sz w:val="22"/>
          <w:szCs w:val="22"/>
        </w:rPr>
        <w:t xml:space="preserve"> V</w:t>
      </w:r>
      <w:r w:rsidR="00306890">
        <w:rPr>
          <w:sz w:val="22"/>
          <w:szCs w:val="22"/>
        </w:rPr>
        <w:t> </w:t>
      </w:r>
      <w:r>
        <w:rPr>
          <w:sz w:val="22"/>
          <w:szCs w:val="22"/>
        </w:rPr>
        <w:t>prípade</w:t>
      </w:r>
      <w:r w:rsidR="00306890">
        <w:rPr>
          <w:sz w:val="22"/>
          <w:szCs w:val="22"/>
        </w:rPr>
        <w:t xml:space="preserve">, že </w:t>
      </w:r>
      <w:r>
        <w:rPr>
          <w:sz w:val="22"/>
          <w:szCs w:val="22"/>
        </w:rPr>
        <w:t xml:space="preserve">neboli zistené porušenia, kontrolné skupiny vypracovali </w:t>
      </w:r>
      <w:r w:rsidR="00E32AB5">
        <w:rPr>
          <w:sz w:val="22"/>
          <w:szCs w:val="22"/>
        </w:rPr>
        <w:t xml:space="preserve">v súlade so zákonom č. 502/2001 Z. z. </w:t>
      </w:r>
      <w:r w:rsidR="00E32AB5" w:rsidRPr="008C4559">
        <w:rPr>
          <w:color w:val="000000"/>
          <w:sz w:val="22"/>
          <w:szCs w:val="22"/>
        </w:rPr>
        <w:t>o finančnej k</w:t>
      </w:r>
      <w:r w:rsidR="00E32AB5">
        <w:rPr>
          <w:color w:val="000000"/>
          <w:sz w:val="22"/>
          <w:szCs w:val="22"/>
        </w:rPr>
        <w:t>ontrole a </w:t>
      </w:r>
      <w:r w:rsidR="00E32AB5" w:rsidRPr="008C4559">
        <w:rPr>
          <w:color w:val="000000"/>
          <w:sz w:val="22"/>
          <w:szCs w:val="22"/>
        </w:rPr>
        <w:t>vnútornom audite a o zmene a doplnení niektorých zákonov v znení neskorších predpisov</w:t>
      </w:r>
      <w:r w:rsidR="00E32AB5">
        <w:rPr>
          <w:sz w:val="22"/>
          <w:szCs w:val="22"/>
        </w:rPr>
        <w:t xml:space="preserve"> </w:t>
      </w:r>
      <w:r>
        <w:rPr>
          <w:sz w:val="22"/>
          <w:szCs w:val="22"/>
        </w:rPr>
        <w:t xml:space="preserve">záznam. </w:t>
      </w:r>
    </w:p>
    <w:p w:rsidR="000E075E" w:rsidRDefault="000E075E" w:rsidP="000E075E">
      <w:pPr>
        <w:ind w:firstLine="708"/>
        <w:jc w:val="both"/>
        <w:rPr>
          <w:color w:val="000000"/>
          <w:sz w:val="22"/>
          <w:szCs w:val="22"/>
        </w:rPr>
      </w:pPr>
    </w:p>
    <w:p w:rsidR="000E075E" w:rsidRPr="008C4559" w:rsidRDefault="000E075E" w:rsidP="000E075E">
      <w:pPr>
        <w:ind w:firstLine="708"/>
        <w:jc w:val="both"/>
        <w:rPr>
          <w:color w:val="000000"/>
          <w:sz w:val="22"/>
          <w:szCs w:val="22"/>
        </w:rPr>
      </w:pPr>
      <w:r w:rsidRPr="008C4559">
        <w:rPr>
          <w:color w:val="000000"/>
          <w:sz w:val="22"/>
          <w:szCs w:val="22"/>
        </w:rPr>
        <w:t xml:space="preserve">Kompletné správy o výsledku vykonaných kontrol sú k dispozícii na ÚHK. Ich súčasťou sú aj opatrenia na nápravu zistených nedostatkov a na odstránenie príčin ich vzniku prijaté štatutárnymi zástupcami kontrolovaných subjektov. </w:t>
      </w:r>
    </w:p>
    <w:p w:rsidR="000E075E" w:rsidRPr="008C4559" w:rsidRDefault="000E075E" w:rsidP="000E075E">
      <w:pPr>
        <w:ind w:firstLine="708"/>
        <w:jc w:val="both"/>
        <w:rPr>
          <w:color w:val="000000"/>
          <w:sz w:val="22"/>
          <w:szCs w:val="22"/>
        </w:rPr>
      </w:pPr>
    </w:p>
    <w:p w:rsidR="000E075E" w:rsidRPr="008C4559" w:rsidRDefault="000E075E" w:rsidP="000E075E">
      <w:pPr>
        <w:ind w:firstLine="708"/>
        <w:jc w:val="both"/>
        <w:rPr>
          <w:sz w:val="22"/>
          <w:szCs w:val="22"/>
        </w:rPr>
      </w:pPr>
      <w:r w:rsidRPr="008C4559">
        <w:rPr>
          <w:color w:val="000000"/>
          <w:sz w:val="22"/>
          <w:szCs w:val="22"/>
        </w:rPr>
        <w:t xml:space="preserve">Okrem plánom stanovených úloh na základe uznesenia zastupiteľstva                    </w:t>
      </w:r>
      <w:r w:rsidRPr="008C4559">
        <w:rPr>
          <w:sz w:val="22"/>
          <w:szCs w:val="22"/>
        </w:rPr>
        <w:t xml:space="preserve">BSK č. 90/2007 </w:t>
      </w:r>
      <w:r w:rsidRPr="008C4559">
        <w:rPr>
          <w:color w:val="000000"/>
          <w:sz w:val="22"/>
          <w:szCs w:val="22"/>
        </w:rPr>
        <w:t>ÚHK</w:t>
      </w:r>
      <w:r w:rsidRPr="008C4559">
        <w:rPr>
          <w:sz w:val="22"/>
          <w:szCs w:val="22"/>
        </w:rPr>
        <w:t xml:space="preserve"> </w:t>
      </w:r>
      <w:r w:rsidR="00E32AB5">
        <w:rPr>
          <w:sz w:val="22"/>
          <w:szCs w:val="22"/>
        </w:rPr>
        <w:t>predkladal</w:t>
      </w:r>
      <w:r w:rsidRPr="008C4559">
        <w:rPr>
          <w:sz w:val="22"/>
          <w:szCs w:val="22"/>
        </w:rPr>
        <w:t xml:space="preserve"> finančnej komisii Z BSK priebežn</w:t>
      </w:r>
      <w:r w:rsidR="00856B53">
        <w:rPr>
          <w:sz w:val="22"/>
          <w:szCs w:val="22"/>
        </w:rPr>
        <w:t>é</w:t>
      </w:r>
      <w:r w:rsidRPr="008C4559">
        <w:rPr>
          <w:sz w:val="22"/>
          <w:szCs w:val="22"/>
        </w:rPr>
        <w:t xml:space="preserve"> informácie o výsledku kontrol vykonávaných v sledovanom období</w:t>
      </w:r>
      <w:r>
        <w:rPr>
          <w:sz w:val="22"/>
          <w:szCs w:val="22"/>
        </w:rPr>
        <w:t>.</w:t>
      </w:r>
    </w:p>
    <w:p w:rsidR="00053D50" w:rsidRDefault="00053D50"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89389F" w:rsidRDefault="0089389F" w:rsidP="00053D50">
      <w:pPr>
        <w:ind w:firstLine="708"/>
        <w:jc w:val="both"/>
        <w:rPr>
          <w:bCs/>
          <w:color w:val="000000"/>
          <w:sz w:val="22"/>
          <w:szCs w:val="22"/>
        </w:rPr>
      </w:pPr>
    </w:p>
    <w:p w:rsidR="00053D50" w:rsidRPr="00053D50" w:rsidRDefault="00053D50" w:rsidP="00F30B8A">
      <w:pPr>
        <w:numPr>
          <w:ilvl w:val="0"/>
          <w:numId w:val="3"/>
        </w:numPr>
        <w:ind w:left="426"/>
        <w:jc w:val="both"/>
        <w:rPr>
          <w:b/>
          <w:color w:val="000000"/>
          <w:szCs w:val="24"/>
        </w:rPr>
      </w:pPr>
      <w:r w:rsidRPr="00053D50">
        <w:rPr>
          <w:b/>
          <w:bCs/>
          <w:color w:val="000000"/>
          <w:sz w:val="28"/>
          <w:szCs w:val="24"/>
        </w:rPr>
        <w:lastRenderedPageBreak/>
        <w:t>Kontrola hospodárenia s verejnými prostriedkami a nakladanie s majetkom samosprávneho kraja</w:t>
      </w:r>
    </w:p>
    <w:p w:rsidR="00053D50" w:rsidRPr="00053D50" w:rsidRDefault="00053D50" w:rsidP="00053D50">
      <w:pPr>
        <w:ind w:left="426"/>
        <w:rPr>
          <w:b/>
          <w:bCs/>
          <w:szCs w:val="24"/>
        </w:rPr>
      </w:pPr>
    </w:p>
    <w:p w:rsidR="00053D50" w:rsidRPr="00053D50" w:rsidRDefault="00053D50" w:rsidP="00053D50">
      <w:pPr>
        <w:ind w:left="426"/>
        <w:rPr>
          <w:b/>
          <w:bCs/>
          <w:szCs w:val="24"/>
        </w:rPr>
      </w:pPr>
    </w:p>
    <w:p w:rsidR="00053D50" w:rsidRPr="00053D50" w:rsidRDefault="00053D50" w:rsidP="00053D50">
      <w:pPr>
        <w:numPr>
          <w:ilvl w:val="0"/>
          <w:numId w:val="1"/>
        </w:numPr>
        <w:ind w:left="709"/>
        <w:rPr>
          <w:b/>
          <w:color w:val="000000"/>
          <w:szCs w:val="24"/>
        </w:rPr>
      </w:pPr>
      <w:r w:rsidRPr="00053D50">
        <w:rPr>
          <w:b/>
          <w:color w:val="000000"/>
          <w:szCs w:val="24"/>
          <w:u w:val="single"/>
        </w:rPr>
        <w:t>Domov sociálnych služieb ROZSUTEC, Furmanská 4, Bratislava</w:t>
      </w:r>
    </w:p>
    <w:p w:rsidR="00053D50" w:rsidRPr="00053D50" w:rsidRDefault="00053D50" w:rsidP="00053D50">
      <w:pPr>
        <w:ind w:left="66"/>
        <w:rPr>
          <w:b/>
          <w:color w:val="000000"/>
          <w:sz w:val="22"/>
          <w:szCs w:val="22"/>
          <w:u w:val="single"/>
        </w:rPr>
      </w:pPr>
    </w:p>
    <w:p w:rsidR="00053D50" w:rsidRPr="00053D50" w:rsidRDefault="00053D50" w:rsidP="00053D50">
      <w:pPr>
        <w:ind w:left="426" w:firstLine="282"/>
        <w:rPr>
          <w:color w:val="000000"/>
          <w:sz w:val="22"/>
          <w:szCs w:val="22"/>
        </w:rPr>
      </w:pPr>
      <w:r w:rsidRPr="00053D50">
        <w:rPr>
          <w:color w:val="000000"/>
          <w:sz w:val="22"/>
          <w:szCs w:val="22"/>
        </w:rPr>
        <w:t>Kontrolované obdobie od 1. 1. 2013 do 31. 12. 2014</w:t>
      </w:r>
    </w:p>
    <w:p w:rsidR="00053D50" w:rsidRPr="00053D50" w:rsidRDefault="00053D50" w:rsidP="00053D50">
      <w:pPr>
        <w:ind w:left="426"/>
        <w:rPr>
          <w:color w:val="000000"/>
          <w:sz w:val="22"/>
          <w:szCs w:val="22"/>
        </w:rPr>
      </w:pPr>
    </w:p>
    <w:p w:rsidR="00053D50" w:rsidRPr="00053D50" w:rsidRDefault="00053D50" w:rsidP="00053D50">
      <w:pPr>
        <w:ind w:firstLine="708"/>
        <w:jc w:val="both"/>
        <w:rPr>
          <w:b/>
          <w:bCs/>
          <w:color w:val="000000"/>
          <w:sz w:val="22"/>
          <w:szCs w:val="22"/>
        </w:rPr>
      </w:pPr>
      <w:r w:rsidRPr="00053D50">
        <w:rPr>
          <w:bCs/>
          <w:sz w:val="22"/>
          <w:szCs w:val="22"/>
        </w:rPr>
        <w:t>Kontrola bola</w:t>
      </w:r>
      <w:r w:rsidR="00EB3E20">
        <w:rPr>
          <w:bCs/>
          <w:sz w:val="22"/>
          <w:szCs w:val="22"/>
        </w:rPr>
        <w:t xml:space="preserve"> </w:t>
      </w:r>
      <w:r w:rsidRPr="00053D50">
        <w:rPr>
          <w:bCs/>
          <w:sz w:val="22"/>
          <w:szCs w:val="22"/>
        </w:rPr>
        <w:t>zameraná na hospodárenie s verejnými prostriedkami a nakladanie s majetkom Bratislavského samosprávneho kraja v rozpočtovej organizácii Domov sociálnych služieb ROZSUTEC,</w:t>
      </w:r>
      <w:r w:rsidR="00EA565B">
        <w:rPr>
          <w:bCs/>
          <w:sz w:val="22"/>
          <w:szCs w:val="22"/>
        </w:rPr>
        <w:t xml:space="preserve"> </w:t>
      </w:r>
      <w:r w:rsidRPr="00053D50">
        <w:rPr>
          <w:bCs/>
          <w:sz w:val="22"/>
          <w:szCs w:val="22"/>
        </w:rPr>
        <w:t>Furmanská 4, Bratislava.</w:t>
      </w:r>
    </w:p>
    <w:p w:rsidR="00053D50" w:rsidRPr="00053D50" w:rsidRDefault="00053D50" w:rsidP="00053D50">
      <w:pPr>
        <w:rPr>
          <w:b/>
          <w:color w:val="000000"/>
          <w:sz w:val="22"/>
          <w:szCs w:val="22"/>
        </w:rPr>
      </w:pPr>
    </w:p>
    <w:p w:rsidR="00053D50" w:rsidRPr="00053D50" w:rsidRDefault="00053D50" w:rsidP="00053D50">
      <w:pPr>
        <w:rPr>
          <w:b/>
          <w:color w:val="000000"/>
          <w:sz w:val="22"/>
          <w:szCs w:val="22"/>
        </w:rPr>
      </w:pPr>
      <w:r w:rsidRPr="00053D50">
        <w:rPr>
          <w:b/>
          <w:color w:val="000000"/>
          <w:sz w:val="22"/>
          <w:szCs w:val="22"/>
        </w:rPr>
        <w:t>Kontrolou bolo zistené:</w:t>
      </w:r>
    </w:p>
    <w:p w:rsidR="00053D50" w:rsidRPr="00053D50" w:rsidRDefault="00053D50" w:rsidP="00053D50">
      <w:pPr>
        <w:rPr>
          <w:b/>
          <w:color w:val="000000"/>
          <w:sz w:val="22"/>
          <w:szCs w:val="22"/>
        </w:rPr>
      </w:pPr>
    </w:p>
    <w:p w:rsidR="00053D50" w:rsidRPr="00053D50" w:rsidRDefault="00053D50" w:rsidP="00F30B8A">
      <w:pPr>
        <w:numPr>
          <w:ilvl w:val="0"/>
          <w:numId w:val="2"/>
        </w:numPr>
        <w:jc w:val="both"/>
        <w:rPr>
          <w:sz w:val="22"/>
          <w:szCs w:val="22"/>
        </w:rPr>
      </w:pPr>
      <w:r w:rsidRPr="00053D50">
        <w:rPr>
          <w:sz w:val="22"/>
          <w:szCs w:val="22"/>
        </w:rPr>
        <w:t xml:space="preserve">V roku 2014 verejný obstarávateľ nezverejňoval raz štvrťročne na svojej webovej stránke, ani na stránke BSK, ani v periodickej tlači, prípadne inou formou, súhrnnú správu o zákazkách s nízkou hodnotou s cenami vyššími ako 1 000 €. Kontrolovaný subjekt, týmto konaním porušil ustanovenia § 99 ods. 2 zákona </w:t>
      </w:r>
      <w:r w:rsidR="006E7282">
        <w:rPr>
          <w:sz w:val="22"/>
          <w:szCs w:val="22"/>
        </w:rPr>
        <w:t>č. </w:t>
      </w:r>
      <w:r w:rsidRPr="00053D50">
        <w:rPr>
          <w:sz w:val="22"/>
          <w:szCs w:val="22"/>
        </w:rPr>
        <w:t>25/2006 Z. z. o verejnom obstarávaní v znení</w:t>
      </w:r>
      <w:r w:rsidR="005802CB">
        <w:rPr>
          <w:sz w:val="22"/>
          <w:szCs w:val="22"/>
        </w:rPr>
        <w:t xml:space="preserve"> neskorších predpisov v tom, že </w:t>
      </w:r>
      <w:r w:rsidRPr="00053D50">
        <w:rPr>
          <w:sz w:val="22"/>
          <w:szCs w:val="22"/>
        </w:rPr>
        <w:t>nezverejňoval raz štvrťročne súhrnnú správu o zákazkách s nízkou hodnotou s cenami vyššími ako 1 000 €.</w:t>
      </w:r>
    </w:p>
    <w:p w:rsidR="00053D50" w:rsidRPr="00053D50" w:rsidRDefault="00053D50" w:rsidP="00053D50">
      <w:pPr>
        <w:jc w:val="both"/>
        <w:rPr>
          <w:b/>
          <w:bCs/>
          <w:sz w:val="22"/>
          <w:szCs w:val="22"/>
        </w:rPr>
      </w:pPr>
    </w:p>
    <w:p w:rsidR="00053D50" w:rsidRPr="00053D50" w:rsidRDefault="00053D50" w:rsidP="00053D50">
      <w:pPr>
        <w:jc w:val="both"/>
        <w:rPr>
          <w:b/>
          <w:bCs/>
          <w:sz w:val="22"/>
          <w:szCs w:val="22"/>
        </w:rPr>
      </w:pPr>
      <w:r w:rsidRPr="00053D50">
        <w:rPr>
          <w:b/>
          <w:bCs/>
          <w:sz w:val="22"/>
          <w:szCs w:val="22"/>
        </w:rPr>
        <w:t>Záver:</w:t>
      </w:r>
    </w:p>
    <w:p w:rsidR="00053D50" w:rsidRPr="00053D50" w:rsidRDefault="00053D50" w:rsidP="00053D50">
      <w:pPr>
        <w:ind w:firstLine="708"/>
        <w:jc w:val="both"/>
        <w:rPr>
          <w:bCs/>
          <w:color w:val="000000"/>
          <w:sz w:val="22"/>
          <w:szCs w:val="22"/>
        </w:rPr>
      </w:pPr>
      <w:r w:rsidRPr="00053D50">
        <w:rPr>
          <w:bCs/>
          <w:sz w:val="22"/>
          <w:szCs w:val="22"/>
        </w:rPr>
        <w:t>Kontrolovaný subjekt prijal 1 opatrenie na</w:t>
      </w:r>
      <w:r w:rsidRPr="00053D50">
        <w:rPr>
          <w:bCs/>
          <w:color w:val="000000"/>
          <w:sz w:val="22"/>
          <w:szCs w:val="22"/>
        </w:rPr>
        <w:t xml:space="preserve"> nápravu zistených nedostatkov a odstránenie príčin ich vzniku.</w:t>
      </w:r>
    </w:p>
    <w:p w:rsidR="00053D50" w:rsidRDefault="00053D50" w:rsidP="00053D50">
      <w:pPr>
        <w:jc w:val="both"/>
        <w:rPr>
          <w:bCs/>
          <w:color w:val="000000"/>
          <w:sz w:val="22"/>
          <w:szCs w:val="22"/>
        </w:rPr>
      </w:pPr>
    </w:p>
    <w:p w:rsidR="00053D50" w:rsidRPr="00053D50" w:rsidRDefault="00053D50" w:rsidP="00053D50">
      <w:pPr>
        <w:jc w:val="both"/>
        <w:rPr>
          <w:bCs/>
          <w:color w:val="000000"/>
          <w:sz w:val="22"/>
          <w:szCs w:val="22"/>
        </w:rPr>
      </w:pPr>
    </w:p>
    <w:p w:rsidR="00053D50" w:rsidRPr="00053D50" w:rsidRDefault="00053D50" w:rsidP="00053D50">
      <w:pPr>
        <w:numPr>
          <w:ilvl w:val="0"/>
          <w:numId w:val="1"/>
        </w:numPr>
        <w:ind w:left="709"/>
        <w:jc w:val="both"/>
        <w:rPr>
          <w:b/>
          <w:color w:val="000000"/>
          <w:szCs w:val="24"/>
        </w:rPr>
      </w:pPr>
      <w:r w:rsidRPr="00053D50">
        <w:rPr>
          <w:b/>
          <w:color w:val="000000"/>
          <w:szCs w:val="24"/>
          <w:u w:val="single"/>
        </w:rPr>
        <w:t xml:space="preserve">Mestská časť – Petržalka, </w:t>
      </w:r>
      <w:proofErr w:type="spellStart"/>
      <w:r w:rsidRPr="00053D50">
        <w:rPr>
          <w:b/>
          <w:color w:val="000000"/>
          <w:szCs w:val="24"/>
          <w:u w:val="single"/>
        </w:rPr>
        <w:t>Kutlíkova</w:t>
      </w:r>
      <w:proofErr w:type="spellEnd"/>
      <w:r w:rsidRPr="00053D50">
        <w:rPr>
          <w:b/>
          <w:color w:val="000000"/>
          <w:szCs w:val="24"/>
          <w:u w:val="single"/>
        </w:rPr>
        <w:t xml:space="preserve"> 17, 852, 12, Bratislava</w:t>
      </w:r>
    </w:p>
    <w:p w:rsidR="00053D50" w:rsidRPr="00053D50" w:rsidRDefault="00053D50" w:rsidP="00053D50">
      <w:pPr>
        <w:ind w:left="502"/>
        <w:jc w:val="both"/>
        <w:rPr>
          <w:bCs/>
          <w:sz w:val="22"/>
          <w:szCs w:val="22"/>
        </w:rPr>
      </w:pPr>
    </w:p>
    <w:p w:rsidR="00053D50" w:rsidRPr="00053D50" w:rsidRDefault="00053D50" w:rsidP="00053D50">
      <w:pPr>
        <w:ind w:firstLine="708"/>
        <w:jc w:val="both"/>
        <w:rPr>
          <w:bCs/>
          <w:sz w:val="22"/>
          <w:szCs w:val="22"/>
        </w:rPr>
      </w:pPr>
      <w:r w:rsidRPr="00053D50">
        <w:rPr>
          <w:bCs/>
          <w:sz w:val="22"/>
          <w:szCs w:val="22"/>
        </w:rPr>
        <w:t xml:space="preserve">Kontrola bola zameraná na správne a oprávnené použitie dotácie BSK v zmysle zmluvy o poskytnutí dotácie uzatvorenej medzi prispievateľom: Bratislavským samosprávnym krajom a príjemcom: Mestská časť - Petržalka, </w:t>
      </w:r>
      <w:proofErr w:type="spellStart"/>
      <w:r w:rsidRPr="00053D50">
        <w:rPr>
          <w:bCs/>
          <w:sz w:val="22"/>
          <w:szCs w:val="22"/>
        </w:rPr>
        <w:t>Kutlíkova</w:t>
      </w:r>
      <w:proofErr w:type="spellEnd"/>
      <w:r w:rsidRPr="00053D50">
        <w:rPr>
          <w:bCs/>
          <w:sz w:val="22"/>
          <w:szCs w:val="22"/>
        </w:rPr>
        <w:t xml:space="preserve"> 17, 852 12 Bratislava na projekt: </w:t>
      </w:r>
      <w:r>
        <w:rPr>
          <w:bCs/>
          <w:sz w:val="22"/>
          <w:szCs w:val="22"/>
        </w:rPr>
        <w:t>„V</w:t>
      </w:r>
      <w:r w:rsidRPr="00053D50">
        <w:rPr>
          <w:bCs/>
          <w:sz w:val="22"/>
          <w:szCs w:val="22"/>
        </w:rPr>
        <w:t>ýstavba plavárne na území mestskej časti Bratislava – Petržalka</w:t>
      </w:r>
      <w:r>
        <w:rPr>
          <w:bCs/>
          <w:sz w:val="22"/>
          <w:szCs w:val="22"/>
        </w:rPr>
        <w:t>“</w:t>
      </w:r>
      <w:r w:rsidRPr="00053D50">
        <w:rPr>
          <w:bCs/>
          <w:sz w:val="22"/>
          <w:szCs w:val="22"/>
        </w:rPr>
        <w:t>.</w:t>
      </w:r>
    </w:p>
    <w:p w:rsidR="00053D50" w:rsidRPr="00053D50" w:rsidRDefault="00053D50" w:rsidP="00053D50">
      <w:pPr>
        <w:ind w:left="502"/>
        <w:jc w:val="both"/>
        <w:rPr>
          <w:bCs/>
          <w:sz w:val="22"/>
          <w:szCs w:val="22"/>
        </w:rPr>
      </w:pPr>
    </w:p>
    <w:p w:rsidR="00053D50" w:rsidRPr="00053D50" w:rsidRDefault="00053D50" w:rsidP="00053D50">
      <w:pPr>
        <w:ind w:firstLine="708"/>
        <w:jc w:val="both"/>
        <w:rPr>
          <w:bCs/>
          <w:sz w:val="22"/>
          <w:szCs w:val="22"/>
        </w:rPr>
      </w:pPr>
      <w:r w:rsidRPr="00053D50">
        <w:rPr>
          <w:bCs/>
          <w:sz w:val="22"/>
          <w:szCs w:val="22"/>
        </w:rPr>
        <w:t>Dotácia bola poskytnutá na základe uznesenia č. 44/2014, ktorým Zastupiteľstvo BSK schválilo dotáciu MČ Bratislava – Petržalka v celkovej výške 500 000 €.</w:t>
      </w:r>
    </w:p>
    <w:p w:rsidR="00053D50" w:rsidRPr="00053D50" w:rsidRDefault="00053D50" w:rsidP="00053D50">
      <w:pPr>
        <w:ind w:firstLine="502"/>
        <w:jc w:val="both"/>
        <w:rPr>
          <w:bCs/>
          <w:sz w:val="22"/>
          <w:szCs w:val="22"/>
        </w:rPr>
      </w:pPr>
    </w:p>
    <w:p w:rsidR="00053D50" w:rsidRPr="00053D50" w:rsidRDefault="00053D50" w:rsidP="00053D50">
      <w:pPr>
        <w:ind w:firstLine="708"/>
        <w:jc w:val="both"/>
        <w:rPr>
          <w:bCs/>
          <w:sz w:val="22"/>
          <w:szCs w:val="22"/>
        </w:rPr>
      </w:pPr>
      <w:r w:rsidRPr="00053D50">
        <w:rPr>
          <w:bCs/>
          <w:sz w:val="22"/>
          <w:szCs w:val="22"/>
        </w:rPr>
        <w:t>Kontrolná skupina preverila dokumentáciu súvisiacu s poskytnutím kapitálovej dotácie a jej vyúčtovaním a 27. 8. 2015 vykonala kontrolu na mieste. Kontrolná skupina konštatuje súlad medzi predloženou dokumentáciou a skutkovým stavom realizácie stavby. Rozpracovanosť stavebných prác vytvára predpoklad na splnenie plánovaných úloh projektu.</w:t>
      </w:r>
    </w:p>
    <w:p w:rsidR="00053D50" w:rsidRPr="00053D50" w:rsidRDefault="00053D50" w:rsidP="00053D50">
      <w:pPr>
        <w:ind w:firstLine="502"/>
        <w:jc w:val="both"/>
        <w:rPr>
          <w:bCs/>
          <w:sz w:val="22"/>
          <w:szCs w:val="22"/>
        </w:rPr>
      </w:pPr>
    </w:p>
    <w:p w:rsidR="00053D50" w:rsidRPr="00053D50" w:rsidRDefault="00053D50" w:rsidP="00053D50">
      <w:pPr>
        <w:ind w:firstLine="708"/>
        <w:jc w:val="both"/>
        <w:rPr>
          <w:bCs/>
          <w:sz w:val="22"/>
          <w:szCs w:val="22"/>
        </w:rPr>
      </w:pPr>
      <w:r w:rsidRPr="00053D50">
        <w:rPr>
          <w:bCs/>
          <w:sz w:val="22"/>
          <w:szCs w:val="22"/>
        </w:rPr>
        <w:t>Kontrolná skupina skonštatovala, že poskytnutá dotácia bola použitá v súlade s podmienkami zmluvy o poskytnutí dotácie, a preto vypracovala záznam o výsledku kontroly.</w:t>
      </w:r>
    </w:p>
    <w:p w:rsidR="00053D50" w:rsidRPr="00053D50" w:rsidRDefault="00053D50" w:rsidP="00053D50">
      <w:pPr>
        <w:jc w:val="both"/>
        <w:rPr>
          <w:bCs/>
          <w:sz w:val="22"/>
          <w:szCs w:val="22"/>
        </w:rPr>
      </w:pPr>
    </w:p>
    <w:p w:rsidR="00053D50" w:rsidRPr="00053D50" w:rsidRDefault="00053D50" w:rsidP="00053D50">
      <w:pPr>
        <w:ind w:left="7788"/>
        <w:rPr>
          <w:b/>
          <w:bCs/>
          <w:szCs w:val="24"/>
        </w:rPr>
      </w:pPr>
    </w:p>
    <w:p w:rsidR="00053D50" w:rsidRPr="00053D50" w:rsidRDefault="00454F18" w:rsidP="00053D50">
      <w:pPr>
        <w:numPr>
          <w:ilvl w:val="0"/>
          <w:numId w:val="1"/>
        </w:numPr>
        <w:ind w:left="709"/>
        <w:rPr>
          <w:b/>
          <w:color w:val="000000"/>
          <w:szCs w:val="24"/>
        </w:rPr>
      </w:pPr>
      <w:r>
        <w:rPr>
          <w:b/>
          <w:color w:val="000000"/>
          <w:szCs w:val="24"/>
          <w:u w:val="single"/>
        </w:rPr>
        <w:t>Poliklinika Karlova</w:t>
      </w:r>
      <w:r w:rsidR="00053D50" w:rsidRPr="00053D50">
        <w:rPr>
          <w:b/>
          <w:color w:val="000000"/>
          <w:szCs w:val="24"/>
          <w:u w:val="single"/>
        </w:rPr>
        <w:t xml:space="preserve"> Ves, </w:t>
      </w:r>
      <w:r w:rsidR="00053D50" w:rsidRPr="00053D50">
        <w:rPr>
          <w:b/>
          <w:bCs/>
          <w:u w:val="single"/>
        </w:rPr>
        <w:t>Líščie údolie 57, 842 31</w:t>
      </w:r>
      <w:r w:rsidR="00053D50" w:rsidRPr="00053D50">
        <w:rPr>
          <w:b/>
          <w:u w:val="single"/>
        </w:rPr>
        <w:t xml:space="preserve"> Bratislava</w:t>
      </w:r>
    </w:p>
    <w:p w:rsidR="00053D50" w:rsidRPr="00053D50" w:rsidRDefault="00053D50" w:rsidP="00053D50">
      <w:pPr>
        <w:ind w:left="66"/>
        <w:rPr>
          <w:b/>
          <w:color w:val="000000"/>
          <w:sz w:val="22"/>
          <w:szCs w:val="22"/>
          <w:u w:val="single"/>
        </w:rPr>
      </w:pPr>
    </w:p>
    <w:p w:rsidR="00053D50" w:rsidRPr="00053D50" w:rsidRDefault="00053D50" w:rsidP="00053D50">
      <w:pPr>
        <w:ind w:left="426" w:firstLine="282"/>
        <w:rPr>
          <w:color w:val="000000"/>
          <w:sz w:val="22"/>
          <w:szCs w:val="22"/>
        </w:rPr>
      </w:pPr>
      <w:r w:rsidRPr="00053D50">
        <w:rPr>
          <w:color w:val="000000"/>
          <w:sz w:val="22"/>
          <w:szCs w:val="22"/>
        </w:rPr>
        <w:t>Kontrolované obdobie od 1. 1. 2013 do 31. 12. 2014</w:t>
      </w:r>
    </w:p>
    <w:p w:rsidR="00053D50" w:rsidRPr="00053D50" w:rsidRDefault="00053D50" w:rsidP="00053D50">
      <w:pPr>
        <w:ind w:left="426"/>
        <w:rPr>
          <w:color w:val="000000"/>
          <w:sz w:val="22"/>
          <w:szCs w:val="22"/>
        </w:rPr>
      </w:pPr>
    </w:p>
    <w:p w:rsidR="00053D50" w:rsidRPr="00053D50" w:rsidRDefault="00053D50" w:rsidP="00053D50">
      <w:pPr>
        <w:ind w:firstLine="708"/>
        <w:jc w:val="both"/>
        <w:rPr>
          <w:b/>
          <w:bCs/>
          <w:color w:val="000000"/>
          <w:sz w:val="22"/>
          <w:szCs w:val="22"/>
        </w:rPr>
      </w:pPr>
      <w:r w:rsidRPr="00053D50">
        <w:rPr>
          <w:bCs/>
          <w:sz w:val="22"/>
          <w:szCs w:val="22"/>
        </w:rPr>
        <w:t>Kontrola bola</w:t>
      </w:r>
      <w:r w:rsidR="001662C8">
        <w:rPr>
          <w:bCs/>
          <w:sz w:val="22"/>
          <w:szCs w:val="22"/>
        </w:rPr>
        <w:t xml:space="preserve"> </w:t>
      </w:r>
      <w:r w:rsidRPr="00053D50">
        <w:rPr>
          <w:bCs/>
          <w:sz w:val="22"/>
          <w:szCs w:val="22"/>
        </w:rPr>
        <w:t>zameraná na hospodárenie s verejnými prostriedkami a nakladanie s majetkom Bratislavského samosprávneho kraja v príspevkovej</w:t>
      </w:r>
      <w:r w:rsidR="00454F18">
        <w:rPr>
          <w:bCs/>
          <w:sz w:val="22"/>
          <w:szCs w:val="22"/>
        </w:rPr>
        <w:t xml:space="preserve"> organizácii Poliklinika Karlova</w:t>
      </w:r>
      <w:r w:rsidRPr="00053D50">
        <w:rPr>
          <w:bCs/>
          <w:sz w:val="22"/>
          <w:szCs w:val="22"/>
        </w:rPr>
        <w:t xml:space="preserve"> Ves, Líščie údolie 57, 842 31 Bratislava.</w:t>
      </w:r>
    </w:p>
    <w:p w:rsidR="00053D50" w:rsidRDefault="00053D50" w:rsidP="00053D50">
      <w:pPr>
        <w:rPr>
          <w:b/>
          <w:color w:val="000000"/>
          <w:sz w:val="22"/>
          <w:szCs w:val="22"/>
        </w:rPr>
      </w:pPr>
    </w:p>
    <w:p w:rsidR="00A958B8" w:rsidRDefault="00A958B8" w:rsidP="00053D50">
      <w:pPr>
        <w:rPr>
          <w:b/>
          <w:color w:val="000000"/>
          <w:sz w:val="22"/>
          <w:szCs w:val="22"/>
        </w:rPr>
      </w:pPr>
    </w:p>
    <w:p w:rsidR="00A958B8" w:rsidRDefault="00A958B8" w:rsidP="00053D50">
      <w:pPr>
        <w:rPr>
          <w:b/>
          <w:color w:val="000000"/>
          <w:sz w:val="22"/>
          <w:szCs w:val="22"/>
        </w:rPr>
      </w:pPr>
    </w:p>
    <w:p w:rsidR="00A958B8" w:rsidRPr="00053D50" w:rsidRDefault="00A958B8" w:rsidP="00053D50">
      <w:pPr>
        <w:rPr>
          <w:b/>
          <w:color w:val="000000"/>
          <w:sz w:val="22"/>
          <w:szCs w:val="22"/>
        </w:rPr>
      </w:pPr>
    </w:p>
    <w:p w:rsidR="00053D50" w:rsidRPr="00053D50" w:rsidRDefault="00053D50" w:rsidP="00053D50">
      <w:pPr>
        <w:rPr>
          <w:b/>
          <w:color w:val="000000"/>
          <w:sz w:val="22"/>
          <w:szCs w:val="22"/>
        </w:rPr>
      </w:pPr>
      <w:r w:rsidRPr="00053D50">
        <w:rPr>
          <w:b/>
          <w:color w:val="000000"/>
          <w:sz w:val="22"/>
          <w:szCs w:val="22"/>
        </w:rPr>
        <w:lastRenderedPageBreak/>
        <w:t>Kontrolou bolo zistené:</w:t>
      </w:r>
    </w:p>
    <w:p w:rsidR="00053D50" w:rsidRPr="00053D50" w:rsidRDefault="00053D50" w:rsidP="00053D50">
      <w:pPr>
        <w:rPr>
          <w:b/>
          <w:color w:val="000000"/>
          <w:sz w:val="22"/>
          <w:szCs w:val="22"/>
        </w:rPr>
      </w:pPr>
    </w:p>
    <w:p w:rsidR="00053D50" w:rsidRPr="00053D50" w:rsidRDefault="00053D50" w:rsidP="00F30B8A">
      <w:pPr>
        <w:numPr>
          <w:ilvl w:val="0"/>
          <w:numId w:val="5"/>
        </w:numPr>
        <w:jc w:val="both"/>
        <w:rPr>
          <w:b/>
          <w:sz w:val="22"/>
          <w:szCs w:val="22"/>
        </w:rPr>
      </w:pPr>
      <w:r w:rsidRPr="00053D50">
        <w:rPr>
          <w:sz w:val="22"/>
          <w:szCs w:val="22"/>
        </w:rPr>
        <w:t>Kontrolovaný subjekt nevykonával predbežnú finan</w:t>
      </w:r>
      <w:r w:rsidR="006E7282">
        <w:rPr>
          <w:sz w:val="22"/>
          <w:szCs w:val="22"/>
        </w:rPr>
        <w:t xml:space="preserve">čnú kontrolu pri dohodách </w:t>
      </w:r>
      <w:r w:rsidRPr="00053D50">
        <w:rPr>
          <w:bCs/>
          <w:sz w:val="22"/>
          <w:szCs w:val="22"/>
        </w:rPr>
        <w:t xml:space="preserve">o prácach vykonávaných mimo pracovného pomeru, </w:t>
      </w:r>
      <w:r w:rsidRPr="00053D50">
        <w:rPr>
          <w:sz w:val="22"/>
          <w:szCs w:val="22"/>
        </w:rPr>
        <w:t>v zmysle zákona č. 502/2001</w:t>
      </w:r>
      <w:r w:rsidR="006E7282">
        <w:rPr>
          <w:sz w:val="22"/>
          <w:szCs w:val="22"/>
        </w:rPr>
        <w:t xml:space="preserve"> Z. </w:t>
      </w:r>
      <w:r w:rsidRPr="00053D50">
        <w:rPr>
          <w:sz w:val="22"/>
          <w:szCs w:val="22"/>
        </w:rPr>
        <w:t>z. o finančnej kontrole a vnútornom audite a o zmene a doplnení niektorých zákonov v znení neskorších predpisov.</w:t>
      </w:r>
    </w:p>
    <w:p w:rsidR="00053D50" w:rsidRPr="00053D50" w:rsidRDefault="00053D50" w:rsidP="00F30B8A">
      <w:pPr>
        <w:numPr>
          <w:ilvl w:val="0"/>
          <w:numId w:val="5"/>
        </w:numPr>
        <w:jc w:val="both"/>
        <w:rPr>
          <w:sz w:val="22"/>
          <w:szCs w:val="22"/>
        </w:rPr>
      </w:pPr>
      <w:r w:rsidRPr="00053D50">
        <w:rPr>
          <w:sz w:val="22"/>
          <w:szCs w:val="22"/>
        </w:rPr>
        <w:t>Kontrolovaný subjekt netvoril rezervný fond v kontrolovanom období. Organizácia tým nepostupovala v zmysle § 25 zákona č. 523/2004 Z. z. o rozpočtových pravidlách verejnej správy a o zmene a doplnení niektorých zákonov v znení neskorších predpisov. Zároveň kontrolovaný subjekt nepostupoval ani v zmysle § 53 ods. 4 opatrenia MFSR č. MF/16786/2007-31, kto</w:t>
      </w:r>
      <w:r w:rsidR="005802CB">
        <w:rPr>
          <w:sz w:val="22"/>
          <w:szCs w:val="22"/>
        </w:rPr>
        <w:t>rým sa ustanovujú podrobnosti o </w:t>
      </w:r>
      <w:r w:rsidRPr="00053D50">
        <w:rPr>
          <w:sz w:val="22"/>
          <w:szCs w:val="22"/>
        </w:rPr>
        <w:t>postupoch účtovania a rámcovej účtovej osnove pre rozpočtové organizácie, príspevkové organizácie, štátne fondy, obce a vyššie územné celky, pretože rezervný fond sa má tvoriť a dopĺňať z účtovného výsledku hospodárenia na účte 421 - Zákonný rezervný fond.</w:t>
      </w:r>
    </w:p>
    <w:p w:rsidR="00053D50" w:rsidRPr="00053D50" w:rsidRDefault="00053D50" w:rsidP="00F30B8A">
      <w:pPr>
        <w:numPr>
          <w:ilvl w:val="0"/>
          <w:numId w:val="5"/>
        </w:numPr>
        <w:jc w:val="both"/>
        <w:rPr>
          <w:sz w:val="22"/>
          <w:szCs w:val="22"/>
        </w:rPr>
      </w:pPr>
      <w:r w:rsidRPr="00053D50">
        <w:rPr>
          <w:sz w:val="22"/>
          <w:szCs w:val="22"/>
        </w:rPr>
        <w:t>Príspevok na stravu za december 2013 vo výške 6,50 € nebol prevedený na bankový účet, čím bol porušený § 6 ods. 2 zákona o sociálnom fonde, pretože prevod finančných prostriedkov sa neuskutočnil do piatich dní po dni dohodnutom na výplatu mzdy alebo platu, najneskôr do konca kalendárneho mesiaca.</w:t>
      </w:r>
    </w:p>
    <w:p w:rsidR="00053D50" w:rsidRPr="00053D50" w:rsidRDefault="00053D50" w:rsidP="00F30B8A">
      <w:pPr>
        <w:numPr>
          <w:ilvl w:val="0"/>
          <w:numId w:val="5"/>
        </w:numPr>
        <w:jc w:val="both"/>
        <w:rPr>
          <w:sz w:val="22"/>
          <w:szCs w:val="22"/>
        </w:rPr>
      </w:pPr>
      <w:r w:rsidRPr="00053D50">
        <w:rPr>
          <w:sz w:val="22"/>
          <w:szCs w:val="22"/>
        </w:rPr>
        <w:t>Kontrolovaný subjekt nevyhotovil inventarizačný zápis z dokladovej inventarizácie, čím porušil § 30 ods. 3 zákona č. 431/2002 Z. z. o účtovníctve v znení neskorších predpisov.</w:t>
      </w:r>
    </w:p>
    <w:p w:rsidR="00053D50" w:rsidRPr="00053D50" w:rsidRDefault="006E7282" w:rsidP="00F30B8A">
      <w:pPr>
        <w:numPr>
          <w:ilvl w:val="0"/>
          <w:numId w:val="5"/>
        </w:numPr>
        <w:jc w:val="both"/>
        <w:rPr>
          <w:sz w:val="22"/>
          <w:szCs w:val="22"/>
        </w:rPr>
      </w:pPr>
      <w:r>
        <w:rPr>
          <w:sz w:val="22"/>
          <w:szCs w:val="22"/>
        </w:rPr>
        <w:t xml:space="preserve">Kontrolovaný subjekt v roku </w:t>
      </w:r>
      <w:r w:rsidR="00053D50" w:rsidRPr="00053D50">
        <w:rPr>
          <w:sz w:val="22"/>
          <w:szCs w:val="22"/>
        </w:rPr>
        <w:t>2013, nepostupoval v zmysle pokladničného limitu (stanoveného 1. 11. 2011 vo výške 900,- €), pretože v niektorých prípadoch tento stanovený denný limit prekročil, napr.: 8. 7. 2013 denný zostatok v sume 1 075,40 €, 10. 07. 2013 denný zostatok v sume  1 046,62 €. V roku 2014 nepostupoval v zmysle § 2 ods. 1 písm. i) výnosu Ministerstva financií Slovenskej republiky z 28. decembra 2012 č. MF/026901/2012-321, ktorým sa ustanovuje denný limit zostatku finančných prostriedkov pre klientov Štátnej pokladnice, pretože</w:t>
      </w:r>
      <w:r w:rsidR="005802CB">
        <w:rPr>
          <w:sz w:val="22"/>
          <w:szCs w:val="22"/>
        </w:rPr>
        <w:t xml:space="preserve"> stanovený pokladničný limit vo </w:t>
      </w:r>
      <w:r w:rsidR="00053D50" w:rsidRPr="00053D50">
        <w:rPr>
          <w:sz w:val="22"/>
          <w:szCs w:val="22"/>
        </w:rPr>
        <w:t xml:space="preserve">výške 1 000,- € v niektorých prípadoch prekročil, napr.: 02. 09. 2014 denný zostatok v sume 1 432,07 €, 03. 09. 2014 denný zostatok </w:t>
      </w:r>
      <w:r>
        <w:rPr>
          <w:sz w:val="22"/>
          <w:szCs w:val="22"/>
        </w:rPr>
        <w:t xml:space="preserve">v sume 1 281,75 €. </w:t>
      </w:r>
      <w:r w:rsidR="00053D50" w:rsidRPr="00053D50">
        <w:rPr>
          <w:sz w:val="22"/>
          <w:szCs w:val="22"/>
        </w:rPr>
        <w:t>Kontrolovaný subjekt prekročením stanoveného pokladničného limitu v roku 2013 a 2014 porušil internú smernicu o obehu účtovných dokladov.</w:t>
      </w:r>
    </w:p>
    <w:p w:rsidR="00053D50" w:rsidRPr="00053D50" w:rsidRDefault="00053D50" w:rsidP="00F30B8A">
      <w:pPr>
        <w:numPr>
          <w:ilvl w:val="0"/>
          <w:numId w:val="5"/>
        </w:numPr>
        <w:jc w:val="both"/>
        <w:rPr>
          <w:sz w:val="22"/>
          <w:szCs w:val="22"/>
        </w:rPr>
      </w:pPr>
      <w:r w:rsidRPr="00053D50">
        <w:rPr>
          <w:bCs/>
          <w:sz w:val="22"/>
          <w:szCs w:val="22"/>
        </w:rPr>
        <w:t>Kontrolovaný subjekt predbežnú finančnú kontrolu</w:t>
      </w:r>
      <w:r w:rsidRPr="00053D50">
        <w:rPr>
          <w:sz w:val="22"/>
          <w:szCs w:val="22"/>
        </w:rPr>
        <w:t xml:space="preserve"> nevykonával pri všetkých pokladničných dokladoch správne a úplne, pretože neoveroval súlad pripravovanej finančnej operácie </w:t>
      </w:r>
      <w:r w:rsidR="00454F18">
        <w:rPr>
          <w:sz w:val="22"/>
          <w:szCs w:val="22"/>
        </w:rPr>
        <w:t>s</w:t>
      </w:r>
      <w:r w:rsidRPr="00053D50">
        <w:rPr>
          <w:sz w:val="22"/>
          <w:szCs w:val="22"/>
        </w:rPr>
        <w:t xml:space="preserve">o schváleným rozpočtom </w:t>
      </w:r>
      <w:r w:rsidRPr="00053D50">
        <w:rPr>
          <w:bCs/>
          <w:sz w:val="22"/>
          <w:szCs w:val="22"/>
        </w:rPr>
        <w:t xml:space="preserve">pred vstupom do záväzku na doklade súvisiacom s pripravovanou finančnou operáciou. </w:t>
      </w:r>
      <w:r w:rsidRPr="00053D50">
        <w:rPr>
          <w:sz w:val="22"/>
          <w:szCs w:val="22"/>
        </w:rPr>
        <w:t>Týmto konaním kontrolovaný subjekt nepostupoval v súlade s § 6 a § 9 zákona č. 502/2001 Z. z. o finančnej kontrol</w:t>
      </w:r>
      <w:r w:rsidR="006E7282">
        <w:rPr>
          <w:sz w:val="22"/>
          <w:szCs w:val="22"/>
        </w:rPr>
        <w:t>e a vnútornom audite a o zmene</w:t>
      </w:r>
      <w:r w:rsidRPr="00053D50">
        <w:rPr>
          <w:sz w:val="22"/>
          <w:szCs w:val="22"/>
        </w:rPr>
        <w:t xml:space="preserve"> a doplnení niektorých zákono</w:t>
      </w:r>
      <w:r w:rsidR="006E7282">
        <w:rPr>
          <w:sz w:val="22"/>
          <w:szCs w:val="22"/>
        </w:rPr>
        <w:t>v v znení neskorších predpisov.</w:t>
      </w:r>
    </w:p>
    <w:p w:rsidR="00053D50" w:rsidRPr="00053D50" w:rsidRDefault="00053D50" w:rsidP="00F30B8A">
      <w:pPr>
        <w:numPr>
          <w:ilvl w:val="0"/>
          <w:numId w:val="5"/>
        </w:numPr>
        <w:jc w:val="both"/>
        <w:rPr>
          <w:sz w:val="22"/>
          <w:szCs w:val="22"/>
        </w:rPr>
      </w:pPr>
      <w:r w:rsidRPr="00053D50">
        <w:rPr>
          <w:sz w:val="22"/>
          <w:szCs w:val="22"/>
        </w:rPr>
        <w:t xml:space="preserve">Kontrolovaný subjekt predbežnú finančnú kontrolu nevykonával pri dohodách o prácach vykonávaných mimo pracovného pomeru (napr.: </w:t>
      </w:r>
      <w:proofErr w:type="spellStart"/>
      <w:r w:rsidRPr="00053D50">
        <w:rPr>
          <w:sz w:val="22"/>
          <w:szCs w:val="22"/>
        </w:rPr>
        <w:t>DoPČ</w:t>
      </w:r>
      <w:proofErr w:type="spellEnd"/>
      <w:r w:rsidRPr="00053D50">
        <w:rPr>
          <w:sz w:val="22"/>
          <w:szCs w:val="22"/>
        </w:rPr>
        <w:t xml:space="preserve"> z 18.02.2013 B. M. v sume 4,60 €/h) a platových dekrétoch. Predbežnú finančnú kontrolu nevykonával  správne a úplne pri bezhotovostnom nákupe tovarov a služieb (napr.: odoslaná faktúra č. 2014135 zo 07. 10. 2014 v sume 103,92 €, prijatá faktúra č. 178 z  30. 04. 2014 v sume z 27 038,04 €), pri nákupe tovarov a služieb v hotovosti (napr.: VPD č. 4118 z 23. 7. 2013 v sume 4,14 €), pretože ju potvrdzoval svojim podpisom, uvedením dátumu jej vykonania a vyjadrením, či je pripravovaná finančná operácia </w:t>
      </w:r>
      <w:r w:rsidR="005802CB">
        <w:rPr>
          <w:sz w:val="22"/>
          <w:szCs w:val="22"/>
        </w:rPr>
        <w:t>v súlade s </w:t>
      </w:r>
      <w:r w:rsidRPr="00053D50">
        <w:rPr>
          <w:sz w:val="22"/>
          <w:szCs w:val="22"/>
        </w:rPr>
        <w:t xml:space="preserve">rozpočtom orgánu verejnej správy len jeden zamestnanec. Týmto konaním kontrolovaný subjekt nepostupoval v súlade s § 6 a § 9 zákona </w:t>
      </w:r>
      <w:r w:rsidR="006E7282">
        <w:rPr>
          <w:sz w:val="22"/>
          <w:szCs w:val="22"/>
        </w:rPr>
        <w:t>č. </w:t>
      </w:r>
      <w:r w:rsidRPr="00053D50">
        <w:rPr>
          <w:sz w:val="22"/>
          <w:szCs w:val="22"/>
        </w:rPr>
        <w:t>502/2001 Z. z. o finančnej kontrole a vnútornom audite a o zmene a doplnení niektorých zákonov v znení neskorších predpisov.</w:t>
      </w:r>
    </w:p>
    <w:p w:rsidR="00053D50" w:rsidRPr="00053D50" w:rsidRDefault="00053D50" w:rsidP="00F30B8A">
      <w:pPr>
        <w:numPr>
          <w:ilvl w:val="0"/>
          <w:numId w:val="5"/>
        </w:numPr>
        <w:jc w:val="both"/>
        <w:rPr>
          <w:sz w:val="22"/>
          <w:szCs w:val="22"/>
        </w:rPr>
      </w:pPr>
      <w:r w:rsidRPr="00053D50">
        <w:rPr>
          <w:sz w:val="22"/>
          <w:szCs w:val="22"/>
        </w:rPr>
        <w:t>Kontrolovaný subjekt  neviedol centrálnu evidenciu sťažností, čím porušil §</w:t>
      </w:r>
      <w:r w:rsidR="005802CB">
        <w:rPr>
          <w:sz w:val="22"/>
          <w:szCs w:val="22"/>
        </w:rPr>
        <w:t xml:space="preserve"> </w:t>
      </w:r>
      <w:r w:rsidRPr="00053D50">
        <w:rPr>
          <w:sz w:val="22"/>
          <w:szCs w:val="22"/>
        </w:rPr>
        <w:t>10 ods.1 z</w:t>
      </w:r>
      <w:r w:rsidR="006E7282">
        <w:rPr>
          <w:sz w:val="22"/>
          <w:szCs w:val="22"/>
        </w:rPr>
        <w:t>ákona č. 9/2010 o sťažnostiach.</w:t>
      </w:r>
    </w:p>
    <w:p w:rsidR="00053D50" w:rsidRDefault="00053D50" w:rsidP="00053D50">
      <w:pPr>
        <w:jc w:val="both"/>
        <w:rPr>
          <w:b/>
          <w:bCs/>
          <w:sz w:val="22"/>
          <w:szCs w:val="22"/>
        </w:rPr>
      </w:pPr>
    </w:p>
    <w:p w:rsidR="00053D50" w:rsidRPr="00053D50" w:rsidRDefault="00053D50" w:rsidP="00053D50">
      <w:pPr>
        <w:jc w:val="both"/>
        <w:rPr>
          <w:b/>
          <w:bCs/>
          <w:sz w:val="22"/>
          <w:szCs w:val="22"/>
        </w:rPr>
      </w:pPr>
      <w:r w:rsidRPr="00053D50">
        <w:rPr>
          <w:b/>
          <w:bCs/>
          <w:sz w:val="22"/>
          <w:szCs w:val="22"/>
        </w:rPr>
        <w:t>Záver:</w:t>
      </w:r>
    </w:p>
    <w:p w:rsidR="00053D50" w:rsidRPr="00053D50" w:rsidRDefault="00053D50" w:rsidP="00053D50">
      <w:pPr>
        <w:ind w:firstLine="708"/>
        <w:jc w:val="both"/>
        <w:rPr>
          <w:bCs/>
          <w:color w:val="000000"/>
          <w:sz w:val="22"/>
          <w:szCs w:val="22"/>
        </w:rPr>
      </w:pPr>
      <w:r w:rsidRPr="00053D50">
        <w:rPr>
          <w:bCs/>
          <w:sz w:val="22"/>
          <w:szCs w:val="22"/>
        </w:rPr>
        <w:t>Kontrolovaný subjekt prijal 7 opatrení na</w:t>
      </w:r>
      <w:r w:rsidRPr="00053D50">
        <w:rPr>
          <w:bCs/>
          <w:color w:val="000000"/>
          <w:sz w:val="22"/>
          <w:szCs w:val="22"/>
        </w:rPr>
        <w:t xml:space="preserve"> nápravu zistených nedostatkov a odstránenie príčin ich vzniku.</w:t>
      </w:r>
    </w:p>
    <w:p w:rsidR="00053D50" w:rsidRPr="00053D50" w:rsidRDefault="00053D50" w:rsidP="00053D50">
      <w:pPr>
        <w:jc w:val="both"/>
        <w:rPr>
          <w:bCs/>
          <w:color w:val="000000"/>
          <w:sz w:val="22"/>
          <w:szCs w:val="22"/>
        </w:rPr>
      </w:pPr>
    </w:p>
    <w:p w:rsidR="00053D50" w:rsidRPr="00053D50" w:rsidRDefault="00053D50" w:rsidP="00053D50">
      <w:pPr>
        <w:numPr>
          <w:ilvl w:val="0"/>
          <w:numId w:val="1"/>
        </w:numPr>
        <w:ind w:left="709"/>
        <w:jc w:val="both"/>
        <w:rPr>
          <w:b/>
          <w:color w:val="000000"/>
          <w:sz w:val="22"/>
          <w:szCs w:val="22"/>
        </w:rPr>
      </w:pPr>
      <w:r w:rsidRPr="00053D50">
        <w:rPr>
          <w:b/>
          <w:color w:val="000000"/>
          <w:sz w:val="22"/>
          <w:szCs w:val="22"/>
          <w:u w:val="single"/>
        </w:rPr>
        <w:t>Gymnázium Alberta Einsteina, Einsteinova 35,  852 03 Bratislava</w:t>
      </w:r>
    </w:p>
    <w:p w:rsidR="00053D50" w:rsidRPr="00053D50" w:rsidRDefault="00053D50" w:rsidP="00053D50">
      <w:pPr>
        <w:jc w:val="both"/>
        <w:rPr>
          <w:b/>
          <w:bCs/>
          <w:color w:val="000000"/>
          <w:sz w:val="22"/>
          <w:szCs w:val="22"/>
        </w:rPr>
      </w:pPr>
    </w:p>
    <w:p w:rsidR="00053D50" w:rsidRPr="00053D50" w:rsidRDefault="00053D50" w:rsidP="00053D50">
      <w:pPr>
        <w:ind w:left="426" w:firstLine="282"/>
        <w:rPr>
          <w:color w:val="000000"/>
          <w:sz w:val="22"/>
          <w:szCs w:val="22"/>
        </w:rPr>
      </w:pPr>
      <w:r w:rsidRPr="00053D50">
        <w:rPr>
          <w:color w:val="000000"/>
          <w:sz w:val="22"/>
          <w:szCs w:val="22"/>
        </w:rPr>
        <w:t>Kontrolované obdobie od 1. 1. 2013 do 31. 12. 2014</w:t>
      </w:r>
    </w:p>
    <w:p w:rsidR="00053D50" w:rsidRPr="00053D50" w:rsidRDefault="00053D50" w:rsidP="00053D50">
      <w:pPr>
        <w:ind w:left="426"/>
        <w:rPr>
          <w:color w:val="000000"/>
          <w:sz w:val="22"/>
          <w:szCs w:val="22"/>
        </w:rPr>
      </w:pPr>
    </w:p>
    <w:p w:rsidR="00053D50" w:rsidRPr="00053D50" w:rsidRDefault="00306890" w:rsidP="00053D50">
      <w:pPr>
        <w:ind w:firstLine="708"/>
        <w:jc w:val="both"/>
        <w:rPr>
          <w:bCs/>
          <w:sz w:val="22"/>
          <w:szCs w:val="22"/>
        </w:rPr>
      </w:pPr>
      <w:r>
        <w:rPr>
          <w:bCs/>
          <w:sz w:val="22"/>
          <w:szCs w:val="22"/>
        </w:rPr>
        <w:t xml:space="preserve">Kontrola bola </w:t>
      </w:r>
      <w:r w:rsidR="00053D50" w:rsidRPr="00053D50">
        <w:rPr>
          <w:bCs/>
          <w:sz w:val="22"/>
          <w:szCs w:val="22"/>
        </w:rPr>
        <w:t xml:space="preserve"> zameraná na hospodárenie s verejnými prostriedkami a nakladanie s majetkom Bratislavského samosprávneho kraja</w:t>
      </w:r>
      <w:r w:rsidR="00B41E13">
        <w:rPr>
          <w:bCs/>
          <w:sz w:val="22"/>
          <w:szCs w:val="22"/>
        </w:rPr>
        <w:t xml:space="preserve"> </w:t>
      </w:r>
      <w:r w:rsidR="00053D50" w:rsidRPr="00053D50">
        <w:rPr>
          <w:bCs/>
          <w:sz w:val="22"/>
          <w:szCs w:val="22"/>
        </w:rPr>
        <w:t>v rozpočtovej organizácii Gymnázium Alberta Einsteina, Einsteinova č. 35, 852 03 Bratislava.</w:t>
      </w:r>
    </w:p>
    <w:p w:rsidR="00053D50" w:rsidRPr="00053D50" w:rsidRDefault="00053D50" w:rsidP="00053D50">
      <w:pPr>
        <w:jc w:val="both"/>
        <w:rPr>
          <w:bCs/>
          <w:sz w:val="22"/>
          <w:szCs w:val="22"/>
        </w:rPr>
      </w:pPr>
    </w:p>
    <w:p w:rsidR="00053D50" w:rsidRPr="00053D50" w:rsidRDefault="00053D50" w:rsidP="00053D50">
      <w:pPr>
        <w:jc w:val="both"/>
        <w:rPr>
          <w:b/>
          <w:bCs/>
          <w:sz w:val="22"/>
          <w:szCs w:val="22"/>
        </w:rPr>
      </w:pPr>
      <w:r w:rsidRPr="00053D50">
        <w:rPr>
          <w:b/>
          <w:bCs/>
          <w:sz w:val="22"/>
          <w:szCs w:val="22"/>
        </w:rPr>
        <w:t>Kontrolou bolo zistené:</w:t>
      </w:r>
    </w:p>
    <w:p w:rsidR="00053D50" w:rsidRPr="00053D50" w:rsidRDefault="00053D50" w:rsidP="00053D50">
      <w:pPr>
        <w:jc w:val="both"/>
        <w:rPr>
          <w:bCs/>
          <w:sz w:val="22"/>
          <w:szCs w:val="22"/>
        </w:rPr>
      </w:pPr>
    </w:p>
    <w:p w:rsidR="00053D50" w:rsidRPr="00053D50" w:rsidRDefault="00053D50" w:rsidP="00F30B8A">
      <w:pPr>
        <w:numPr>
          <w:ilvl w:val="0"/>
          <w:numId w:val="7"/>
        </w:numPr>
        <w:jc w:val="both"/>
        <w:rPr>
          <w:sz w:val="22"/>
          <w:szCs w:val="22"/>
        </w:rPr>
      </w:pPr>
      <w:r w:rsidRPr="00053D50">
        <w:rPr>
          <w:sz w:val="22"/>
          <w:szCs w:val="22"/>
        </w:rPr>
        <w:t>Kontrolovaný subjekt pri poskytovaní náhrad výdavkov pri pracovných cestách zamestnancom nevyplácal str</w:t>
      </w:r>
      <w:r w:rsidR="00742C06">
        <w:rPr>
          <w:sz w:val="22"/>
          <w:szCs w:val="22"/>
        </w:rPr>
        <w:t xml:space="preserve">avné podľa § 4 ods. 1 písm. c) </w:t>
      </w:r>
      <w:r w:rsidRPr="00053D50">
        <w:rPr>
          <w:sz w:val="22"/>
          <w:szCs w:val="22"/>
        </w:rPr>
        <w:t xml:space="preserve">zákona č. 283/2002 </w:t>
      </w:r>
      <w:r w:rsidR="006E7282">
        <w:rPr>
          <w:sz w:val="22"/>
          <w:szCs w:val="22"/>
        </w:rPr>
        <w:t>Z. </w:t>
      </w:r>
      <w:r w:rsidRPr="00053D50">
        <w:rPr>
          <w:sz w:val="22"/>
          <w:szCs w:val="22"/>
        </w:rPr>
        <w:t>z. o cestovných náhradách v znení neskorších predpisov a ani iným spôsobom nezabezpečil podmienky stravovania tak, ako to ustanovuj</w:t>
      </w:r>
      <w:r w:rsidR="006E7282">
        <w:rPr>
          <w:sz w:val="22"/>
          <w:szCs w:val="22"/>
        </w:rPr>
        <w:t>e § 152 zákona č. </w:t>
      </w:r>
      <w:r w:rsidRPr="00053D50">
        <w:rPr>
          <w:sz w:val="22"/>
          <w:szCs w:val="22"/>
        </w:rPr>
        <w:t>311/2001 Z. z. Zákonníka prác</w:t>
      </w:r>
      <w:r w:rsidR="00742C06">
        <w:rPr>
          <w:sz w:val="22"/>
          <w:szCs w:val="22"/>
        </w:rPr>
        <w:t>e v znení neskorších predpisov.</w:t>
      </w:r>
    </w:p>
    <w:p w:rsidR="00053D50" w:rsidRPr="00053D50" w:rsidRDefault="00053D50" w:rsidP="00454F18">
      <w:pPr>
        <w:ind w:left="708" w:firstLine="708"/>
        <w:jc w:val="both"/>
        <w:rPr>
          <w:bCs/>
          <w:sz w:val="22"/>
          <w:szCs w:val="22"/>
        </w:rPr>
      </w:pPr>
      <w:r w:rsidRPr="00053D50">
        <w:rPr>
          <w:bCs/>
          <w:sz w:val="22"/>
          <w:szCs w:val="22"/>
        </w:rPr>
        <w:t>Týmto konaním kontrolovaný subjekt ako zamestnávateľ porušil § 3 zákona č. 283/2002 Z. z. o cestovných náhradách v znení neskorších predpisov, pretože nedodržal svoju povinnosť prihliadať na oprávnené záujmy zamestnanca.</w:t>
      </w:r>
    </w:p>
    <w:p w:rsidR="00053D50" w:rsidRPr="00053D50" w:rsidRDefault="00053D50" w:rsidP="00053D50">
      <w:pPr>
        <w:ind w:left="708"/>
        <w:jc w:val="both"/>
        <w:rPr>
          <w:bCs/>
          <w:sz w:val="22"/>
          <w:szCs w:val="22"/>
        </w:rPr>
      </w:pPr>
      <w:r w:rsidRPr="00053D50">
        <w:rPr>
          <w:bCs/>
          <w:sz w:val="22"/>
          <w:szCs w:val="22"/>
        </w:rPr>
        <w:t>Zároveň nedodržal ustanovenia  § 145 ods. 1 zákona č. 311/2001 Z. z. Zákonníka práce v znení neskorších predpisov, pretože zamestnávateľ má poskytovať zamestnancovi cestovné náhrady, ktoré mu vzniknú pri plnení pracovných povinností v súlade  a v rozsahu podľa ustanovení § 152 cit. zákona.</w:t>
      </w:r>
    </w:p>
    <w:p w:rsidR="00053D50" w:rsidRPr="00053D50" w:rsidRDefault="00053D50" w:rsidP="00F30B8A">
      <w:pPr>
        <w:numPr>
          <w:ilvl w:val="0"/>
          <w:numId w:val="7"/>
        </w:numPr>
        <w:jc w:val="both"/>
        <w:rPr>
          <w:sz w:val="22"/>
          <w:szCs w:val="22"/>
        </w:rPr>
      </w:pPr>
      <w:r w:rsidRPr="00053D50">
        <w:rPr>
          <w:sz w:val="22"/>
          <w:szCs w:val="22"/>
        </w:rPr>
        <w:t>Kontrolovaný subj</w:t>
      </w:r>
      <w:r w:rsidR="00742C06">
        <w:rPr>
          <w:sz w:val="22"/>
          <w:szCs w:val="22"/>
        </w:rPr>
        <w:t>ekt</w:t>
      </w:r>
      <w:r w:rsidRPr="00053D50">
        <w:rPr>
          <w:sz w:val="22"/>
          <w:szCs w:val="22"/>
        </w:rPr>
        <w:t xml:space="preserve"> vo viacerých prípadov zamestnancom vyslaným na služobnú cestu zabezpečil stravné, čím nedodržal zásadu jednotnosti použitia úč</w:t>
      </w:r>
      <w:r w:rsidR="00454F18">
        <w:rPr>
          <w:sz w:val="22"/>
          <w:szCs w:val="22"/>
        </w:rPr>
        <w:t>tovných zásad a účtovných metód</w:t>
      </w:r>
      <w:r w:rsidRPr="00053D50">
        <w:rPr>
          <w:sz w:val="22"/>
          <w:szCs w:val="22"/>
        </w:rPr>
        <w:t xml:space="preserve"> tak</w:t>
      </w:r>
      <w:r w:rsidR="00454F18">
        <w:rPr>
          <w:sz w:val="22"/>
          <w:szCs w:val="22"/>
        </w:rPr>
        <w:t>,</w:t>
      </w:r>
      <w:r w:rsidRPr="00053D50">
        <w:rPr>
          <w:sz w:val="22"/>
          <w:szCs w:val="22"/>
        </w:rPr>
        <w:t xml:space="preserve"> ako to ustanovuje § 7 ods. 3 zákona č. 431/2002 o účtovníctve v znení neskorších predpisov (ďalej len „zákon o účtovníctve“), podľa ktorého účtovná jednotka musí používať v jednom účtovnom období rovnaké ú</w:t>
      </w:r>
      <w:r w:rsidR="00742C06">
        <w:rPr>
          <w:sz w:val="22"/>
          <w:szCs w:val="22"/>
        </w:rPr>
        <w:t>čtovné metódy a účtovné zásady.</w:t>
      </w:r>
    </w:p>
    <w:p w:rsidR="00053D50" w:rsidRPr="00053D50" w:rsidRDefault="00053D50" w:rsidP="00454F18">
      <w:pPr>
        <w:ind w:left="708" w:firstLine="708"/>
        <w:jc w:val="both"/>
        <w:rPr>
          <w:bCs/>
          <w:sz w:val="22"/>
          <w:szCs w:val="22"/>
        </w:rPr>
      </w:pPr>
      <w:r w:rsidRPr="00053D50">
        <w:rPr>
          <w:bCs/>
          <w:sz w:val="22"/>
          <w:szCs w:val="22"/>
        </w:rPr>
        <w:t>Zároveň došlo aj k porušeniu § 8 ods. 1 zákona o účtovníctve tým, že účtovná jednotka neviedla účtovníctvo správne a úplne.</w:t>
      </w:r>
    </w:p>
    <w:p w:rsidR="00053D50" w:rsidRPr="00053D50" w:rsidRDefault="00053D50" w:rsidP="00F30B8A">
      <w:pPr>
        <w:numPr>
          <w:ilvl w:val="0"/>
          <w:numId w:val="7"/>
        </w:numPr>
        <w:jc w:val="both"/>
        <w:rPr>
          <w:sz w:val="22"/>
          <w:szCs w:val="22"/>
        </w:rPr>
      </w:pPr>
      <w:r w:rsidRPr="00053D50">
        <w:rPr>
          <w:sz w:val="22"/>
          <w:szCs w:val="22"/>
        </w:rPr>
        <w:t>V súvislosti so zabezpečovaním stravovania kontrolovaný subjekt v rámci letných prázdnin, kedy školská jedáleň je mimo prevádzky, nezabezpečil svojim zamestnancom stravovanie tak, ako to ustanovuje § 152 zákona č. 311/2001 Z. z. Zákonníka práce v znení neskorších predpisov. Povinnosť zabezpečenia stravovania zamestnancom v uvedenom letnom období kontrolovaný subjekt mal riešiť v súlade s ustanoveniami § 152 Zákonníka práce, napríklad zabezpečením stravovacích poukazov pre zamestnancov (stravníkov školskej je</w:t>
      </w:r>
      <w:r w:rsidR="005802CB">
        <w:rPr>
          <w:sz w:val="22"/>
          <w:szCs w:val="22"/>
        </w:rPr>
        <w:t xml:space="preserve">dálne), alebo </w:t>
      </w:r>
      <w:r w:rsidR="00454F18">
        <w:rPr>
          <w:sz w:val="22"/>
          <w:szCs w:val="22"/>
        </w:rPr>
        <w:t xml:space="preserve">zabezpečením stravovania </w:t>
      </w:r>
      <w:r w:rsidR="005802CB">
        <w:rPr>
          <w:sz w:val="22"/>
          <w:szCs w:val="22"/>
        </w:rPr>
        <w:t>v </w:t>
      </w:r>
      <w:r w:rsidRPr="00053D50">
        <w:rPr>
          <w:sz w:val="22"/>
          <w:szCs w:val="22"/>
        </w:rPr>
        <w:t xml:space="preserve">stravovacom zariadení iného zamestnávateľa </w:t>
      </w:r>
      <w:r w:rsidR="00454F18">
        <w:rPr>
          <w:sz w:val="22"/>
          <w:szCs w:val="22"/>
        </w:rPr>
        <w:t>alebo zabezpečením</w:t>
      </w:r>
      <w:r w:rsidR="005802CB">
        <w:rPr>
          <w:sz w:val="22"/>
          <w:szCs w:val="22"/>
        </w:rPr>
        <w:t xml:space="preserve"> stravovani</w:t>
      </w:r>
      <w:r w:rsidR="00454F18">
        <w:rPr>
          <w:sz w:val="22"/>
          <w:szCs w:val="22"/>
        </w:rPr>
        <w:t>a</w:t>
      </w:r>
      <w:r w:rsidR="005802CB">
        <w:rPr>
          <w:sz w:val="22"/>
          <w:szCs w:val="22"/>
        </w:rPr>
        <w:t xml:space="preserve"> pre </w:t>
      </w:r>
      <w:r w:rsidRPr="00053D50">
        <w:rPr>
          <w:sz w:val="22"/>
          <w:szCs w:val="22"/>
        </w:rPr>
        <w:t>svojich zamestnancov prostredníctvom právnickej osoby alebo fyzickej osoby.</w:t>
      </w:r>
    </w:p>
    <w:p w:rsidR="00053D50" w:rsidRPr="00053D50" w:rsidRDefault="00053D50" w:rsidP="00F30B8A">
      <w:pPr>
        <w:numPr>
          <w:ilvl w:val="0"/>
          <w:numId w:val="7"/>
        </w:numPr>
        <w:jc w:val="both"/>
        <w:rPr>
          <w:sz w:val="22"/>
          <w:szCs w:val="22"/>
        </w:rPr>
      </w:pPr>
      <w:r w:rsidRPr="00053D50">
        <w:rPr>
          <w:sz w:val="22"/>
          <w:szCs w:val="22"/>
        </w:rPr>
        <w:t>Kontrolovaný subjekt nesprávne zaúčtoval nákup odsúhlasených darčekových poukazov z prostriedkov sociálneho fondu, pretože namiesto účtovania nákupu cenín účtoval ich priamo, ako čerpanie sociálneho fondu. Týmto konaním došlo k porušeniu § 4 ods. 5 zákona o účtovníctve, pretože účtovná jednotka neviedla účtovníctvo ako sústavu účtovných záznamov podľa § 31 ods. 2 zákona o účtovníctve, pričom účtovným záznamom sa rozumie údaj, ktorý je nositeľom informácie týkajúcej sa</w:t>
      </w:r>
      <w:r w:rsidR="005802CB">
        <w:rPr>
          <w:sz w:val="22"/>
          <w:szCs w:val="22"/>
        </w:rPr>
        <w:t> </w:t>
      </w:r>
      <w:r w:rsidRPr="00053D50">
        <w:rPr>
          <w:sz w:val="22"/>
          <w:szCs w:val="22"/>
        </w:rPr>
        <w:t>predmetu účtovníctva alebo spôsobu jeho vedenia. Ďal</w:t>
      </w:r>
      <w:r w:rsidR="005802CB">
        <w:rPr>
          <w:sz w:val="22"/>
          <w:szCs w:val="22"/>
        </w:rPr>
        <w:t>ej v tejto súvislosti porušil § </w:t>
      </w:r>
      <w:r w:rsidRPr="00053D50">
        <w:rPr>
          <w:sz w:val="22"/>
          <w:szCs w:val="22"/>
        </w:rPr>
        <w:t>7 ods. 1 citovaného zákona, pretože účtovná</w:t>
      </w:r>
      <w:r w:rsidR="005802CB">
        <w:rPr>
          <w:sz w:val="22"/>
          <w:szCs w:val="22"/>
        </w:rPr>
        <w:t xml:space="preserve"> závierka neposkytovala verný a </w:t>
      </w:r>
      <w:r w:rsidRPr="00053D50">
        <w:rPr>
          <w:sz w:val="22"/>
          <w:szCs w:val="22"/>
        </w:rPr>
        <w:t>pravdivý obraz o skutočnostiach, ktoré sú predmetom účtovníctva a o finančnej situácii</w:t>
      </w:r>
      <w:r w:rsidR="00411F69">
        <w:rPr>
          <w:sz w:val="22"/>
          <w:szCs w:val="22"/>
        </w:rPr>
        <w:t xml:space="preserve"> </w:t>
      </w:r>
      <w:r w:rsidRPr="00053D50">
        <w:rPr>
          <w:sz w:val="22"/>
          <w:szCs w:val="22"/>
        </w:rPr>
        <w:t>účtov</w:t>
      </w:r>
      <w:r w:rsidR="00742C06">
        <w:rPr>
          <w:sz w:val="22"/>
          <w:szCs w:val="22"/>
        </w:rPr>
        <w:t>nej</w:t>
      </w:r>
      <w:r w:rsidR="00411F69">
        <w:rPr>
          <w:sz w:val="22"/>
          <w:szCs w:val="22"/>
        </w:rPr>
        <w:t xml:space="preserve"> </w:t>
      </w:r>
      <w:r w:rsidR="00742C06">
        <w:rPr>
          <w:sz w:val="22"/>
          <w:szCs w:val="22"/>
        </w:rPr>
        <w:t>jednotky,</w:t>
      </w:r>
      <w:r w:rsidR="00411F69">
        <w:rPr>
          <w:sz w:val="22"/>
          <w:szCs w:val="22"/>
        </w:rPr>
        <w:t xml:space="preserve"> </w:t>
      </w:r>
      <w:r w:rsidR="00742C06">
        <w:rPr>
          <w:sz w:val="22"/>
          <w:szCs w:val="22"/>
        </w:rPr>
        <w:t>ako</w:t>
      </w:r>
      <w:r w:rsidR="00411F69">
        <w:rPr>
          <w:sz w:val="22"/>
          <w:szCs w:val="22"/>
        </w:rPr>
        <w:t xml:space="preserve"> </w:t>
      </w:r>
      <w:r w:rsidR="00742C06">
        <w:rPr>
          <w:sz w:val="22"/>
          <w:szCs w:val="22"/>
        </w:rPr>
        <w:t>aj</w:t>
      </w:r>
      <w:r w:rsidR="00411F69">
        <w:rPr>
          <w:sz w:val="22"/>
          <w:szCs w:val="22"/>
        </w:rPr>
        <w:t xml:space="preserve"> </w:t>
      </w:r>
      <w:r w:rsidR="00742C06">
        <w:rPr>
          <w:sz w:val="22"/>
          <w:szCs w:val="22"/>
        </w:rPr>
        <w:t>§</w:t>
      </w:r>
      <w:r w:rsidR="00411F69">
        <w:rPr>
          <w:sz w:val="22"/>
          <w:szCs w:val="22"/>
        </w:rPr>
        <w:t xml:space="preserve"> </w:t>
      </w:r>
      <w:r w:rsidR="00742C06">
        <w:rPr>
          <w:sz w:val="22"/>
          <w:szCs w:val="22"/>
        </w:rPr>
        <w:t>8</w:t>
      </w:r>
      <w:r w:rsidR="00411F69">
        <w:rPr>
          <w:sz w:val="22"/>
          <w:szCs w:val="22"/>
        </w:rPr>
        <w:t xml:space="preserve"> </w:t>
      </w:r>
      <w:r w:rsidR="00742C06">
        <w:rPr>
          <w:sz w:val="22"/>
          <w:szCs w:val="22"/>
        </w:rPr>
        <w:t>ods.</w:t>
      </w:r>
      <w:r w:rsidR="00F14524">
        <w:rPr>
          <w:sz w:val="22"/>
          <w:szCs w:val="22"/>
        </w:rPr>
        <w:t>1</w:t>
      </w:r>
      <w:r w:rsidR="00411F69">
        <w:rPr>
          <w:sz w:val="22"/>
          <w:szCs w:val="22"/>
        </w:rPr>
        <w:t xml:space="preserve"> </w:t>
      </w:r>
      <w:r w:rsidRPr="00053D50">
        <w:rPr>
          <w:sz w:val="22"/>
          <w:szCs w:val="22"/>
        </w:rPr>
        <w:t>zákona</w:t>
      </w:r>
      <w:r w:rsidR="00411F69">
        <w:rPr>
          <w:sz w:val="22"/>
          <w:szCs w:val="22"/>
        </w:rPr>
        <w:t xml:space="preserve"> </w:t>
      </w:r>
      <w:r w:rsidRPr="00053D50">
        <w:rPr>
          <w:sz w:val="22"/>
          <w:szCs w:val="22"/>
        </w:rPr>
        <w:t>o</w:t>
      </w:r>
      <w:r w:rsidR="00411F69">
        <w:rPr>
          <w:sz w:val="22"/>
          <w:szCs w:val="22"/>
        </w:rPr>
        <w:t xml:space="preserve"> </w:t>
      </w:r>
      <w:r w:rsidRPr="00053D50">
        <w:rPr>
          <w:sz w:val="22"/>
          <w:szCs w:val="22"/>
        </w:rPr>
        <w:t>účtovníctve,</w:t>
      </w:r>
      <w:r w:rsidR="00411F69">
        <w:rPr>
          <w:sz w:val="22"/>
          <w:szCs w:val="22"/>
        </w:rPr>
        <w:t xml:space="preserve"> </w:t>
      </w:r>
      <w:r w:rsidRPr="00053D50">
        <w:rPr>
          <w:sz w:val="22"/>
          <w:szCs w:val="22"/>
        </w:rPr>
        <w:t>pretože</w:t>
      </w:r>
      <w:r w:rsidR="00411F69">
        <w:rPr>
          <w:sz w:val="22"/>
          <w:szCs w:val="22"/>
        </w:rPr>
        <w:t xml:space="preserve"> </w:t>
      </w:r>
      <w:r w:rsidRPr="00053D50">
        <w:rPr>
          <w:sz w:val="22"/>
          <w:szCs w:val="22"/>
        </w:rPr>
        <w:t>kontrolovaný</w:t>
      </w:r>
      <w:r w:rsidR="00411F69">
        <w:rPr>
          <w:sz w:val="22"/>
          <w:szCs w:val="22"/>
        </w:rPr>
        <w:t xml:space="preserve"> </w:t>
      </w:r>
      <w:r w:rsidRPr="00053D50">
        <w:rPr>
          <w:sz w:val="22"/>
          <w:szCs w:val="22"/>
        </w:rPr>
        <w:t>subjekt </w:t>
      </w:r>
      <w:r w:rsidR="00F14524">
        <w:rPr>
          <w:sz w:val="22"/>
          <w:szCs w:val="22"/>
        </w:rPr>
        <w:t xml:space="preserve"> </w:t>
      </w:r>
      <w:r w:rsidRPr="00053D50">
        <w:rPr>
          <w:sz w:val="22"/>
          <w:szCs w:val="22"/>
        </w:rPr>
        <w:t>neviedol</w:t>
      </w:r>
      <w:r w:rsidR="00B41E13">
        <w:rPr>
          <w:sz w:val="22"/>
          <w:szCs w:val="22"/>
        </w:rPr>
        <w:t xml:space="preserve"> </w:t>
      </w:r>
      <w:r w:rsidRPr="00053D50">
        <w:rPr>
          <w:sz w:val="22"/>
          <w:szCs w:val="22"/>
        </w:rPr>
        <w:t>účtovníctvo</w:t>
      </w:r>
      <w:r w:rsidR="00B41E13">
        <w:rPr>
          <w:sz w:val="22"/>
          <w:szCs w:val="22"/>
        </w:rPr>
        <w:t xml:space="preserve"> </w:t>
      </w:r>
      <w:r w:rsidRPr="00053D50">
        <w:rPr>
          <w:sz w:val="22"/>
          <w:szCs w:val="22"/>
        </w:rPr>
        <w:t>správne,</w:t>
      </w:r>
      <w:r w:rsidR="00B41E13">
        <w:rPr>
          <w:sz w:val="22"/>
          <w:szCs w:val="22"/>
        </w:rPr>
        <w:t xml:space="preserve"> </w:t>
      </w:r>
      <w:r w:rsidRPr="00053D50">
        <w:rPr>
          <w:sz w:val="22"/>
          <w:szCs w:val="22"/>
        </w:rPr>
        <w:t>úplne,</w:t>
      </w:r>
      <w:r w:rsidR="00B41E13">
        <w:rPr>
          <w:sz w:val="22"/>
          <w:szCs w:val="22"/>
        </w:rPr>
        <w:t xml:space="preserve"> </w:t>
      </w:r>
      <w:r w:rsidRPr="00053D50">
        <w:rPr>
          <w:sz w:val="22"/>
          <w:szCs w:val="22"/>
        </w:rPr>
        <w:t>preukázateľne,</w:t>
      </w:r>
      <w:r w:rsidR="00B41E13">
        <w:rPr>
          <w:sz w:val="22"/>
          <w:szCs w:val="22"/>
        </w:rPr>
        <w:t xml:space="preserve"> </w:t>
      </w:r>
      <w:r w:rsidRPr="00053D50">
        <w:rPr>
          <w:sz w:val="22"/>
          <w:szCs w:val="22"/>
        </w:rPr>
        <w:t>zrozumiteľne</w:t>
      </w:r>
      <w:r w:rsidR="00B41E13">
        <w:rPr>
          <w:sz w:val="22"/>
          <w:szCs w:val="22"/>
        </w:rPr>
        <w:t xml:space="preserve"> a</w:t>
      </w:r>
      <w:r w:rsidR="005802CB">
        <w:rPr>
          <w:sz w:val="22"/>
          <w:szCs w:val="22"/>
        </w:rPr>
        <w:t> </w:t>
      </w:r>
      <w:r w:rsidRPr="00053D50">
        <w:rPr>
          <w:sz w:val="22"/>
          <w:szCs w:val="22"/>
        </w:rPr>
        <w:t xml:space="preserve">spôsobom zaručujúcim </w:t>
      </w:r>
      <w:r w:rsidR="00742C06">
        <w:rPr>
          <w:sz w:val="22"/>
          <w:szCs w:val="22"/>
        </w:rPr>
        <w:t>trvalosť účtovných záznamov.</w:t>
      </w:r>
    </w:p>
    <w:p w:rsidR="00053D50" w:rsidRPr="00053D50" w:rsidRDefault="00053D50" w:rsidP="00F30B8A">
      <w:pPr>
        <w:numPr>
          <w:ilvl w:val="0"/>
          <w:numId w:val="7"/>
        </w:numPr>
        <w:jc w:val="both"/>
        <w:rPr>
          <w:sz w:val="22"/>
          <w:szCs w:val="22"/>
          <w:shd w:val="clear" w:color="auto" w:fill="FFFFFF"/>
        </w:rPr>
      </w:pPr>
      <w:r w:rsidRPr="00053D50">
        <w:rPr>
          <w:sz w:val="22"/>
          <w:szCs w:val="22"/>
        </w:rPr>
        <w:t xml:space="preserve">Kontrolovaný subjekt predložil neúplné inventúrne súpisy dlhodobého nehmotného a hmotného majetku ako aj drobného majetku a taktiež inventúrne súpisy dokladovej inventúry záväzkov a pohľadávok, ktoré neobsahovali všetky zákonom vymedzené náležitosti, a to predovšetkým v súvislosti s oceňovaním a reálnosťou oceňovania, čím porušil ustanovenia § 30 ods. 2 </w:t>
      </w:r>
      <w:r w:rsidRPr="00053D50">
        <w:rPr>
          <w:sz w:val="22"/>
          <w:szCs w:val="22"/>
          <w:shd w:val="clear" w:color="auto" w:fill="FFFFFF"/>
        </w:rPr>
        <w:t xml:space="preserve">zákona </w:t>
      </w:r>
      <w:r w:rsidRPr="00053D50">
        <w:rPr>
          <w:sz w:val="22"/>
          <w:szCs w:val="22"/>
        </w:rPr>
        <w:t xml:space="preserve">o účtovníctve. Zároveň nesprávne </w:t>
      </w:r>
      <w:r w:rsidRPr="00053D50">
        <w:rPr>
          <w:sz w:val="22"/>
          <w:szCs w:val="22"/>
        </w:rPr>
        <w:lastRenderedPageBreak/>
        <w:t xml:space="preserve">vyhotoveným inventúrnym súpisom nebola zabezpečená </w:t>
      </w:r>
      <w:r w:rsidRPr="00053D50">
        <w:rPr>
          <w:iCs/>
          <w:sz w:val="22"/>
          <w:szCs w:val="22"/>
          <w:shd w:val="clear" w:color="auto" w:fill="FFFFFF"/>
        </w:rPr>
        <w:t>preukázateľnosť účtovníctva</w:t>
      </w:r>
      <w:r w:rsidRPr="00053D50">
        <w:rPr>
          <w:sz w:val="22"/>
          <w:szCs w:val="22"/>
          <w:shd w:val="clear" w:color="auto" w:fill="FFFFFF"/>
        </w:rPr>
        <w:t xml:space="preserve"> v súlade § 8 ods. 4 zákona </w:t>
      </w:r>
      <w:r w:rsidRPr="00053D50">
        <w:rPr>
          <w:sz w:val="22"/>
          <w:szCs w:val="22"/>
        </w:rPr>
        <w:t xml:space="preserve">o účtovníctve, pretože účtovníctvo účtovnej jednotky je preukázateľné, ak všetky účtovné záznamy sú preukázateľné a účtovná jednotka vykonala inventarizáciu. Týmto konaním kontrolovaný subjekt nedodržal ustanovenia § 8 zákona o účtovníctve, pretože účtovná jednotka </w:t>
      </w:r>
      <w:r w:rsidRPr="00053D50">
        <w:rPr>
          <w:sz w:val="22"/>
          <w:szCs w:val="22"/>
          <w:shd w:val="clear" w:color="auto" w:fill="FFFFFF"/>
        </w:rPr>
        <w:t>je povinná viesť účtovníctvo správne, úplne, preukázateľne, zrozumiteľne a spôsobom zaručujúc</w:t>
      </w:r>
      <w:r w:rsidR="00742C06">
        <w:rPr>
          <w:sz w:val="22"/>
          <w:szCs w:val="22"/>
          <w:shd w:val="clear" w:color="auto" w:fill="FFFFFF"/>
        </w:rPr>
        <w:t>im trvalosť účtovných záznamov.</w:t>
      </w:r>
    </w:p>
    <w:p w:rsidR="00053D50" w:rsidRPr="00053D50" w:rsidRDefault="00053D50" w:rsidP="00F30B8A">
      <w:pPr>
        <w:numPr>
          <w:ilvl w:val="0"/>
          <w:numId w:val="7"/>
        </w:numPr>
        <w:jc w:val="both"/>
        <w:rPr>
          <w:sz w:val="22"/>
          <w:szCs w:val="22"/>
        </w:rPr>
      </w:pPr>
      <w:r w:rsidRPr="00053D50">
        <w:rPr>
          <w:sz w:val="22"/>
          <w:szCs w:val="22"/>
        </w:rPr>
        <w:t>V roku 2014 verejný obstarávateľ nezverejňoval raz štvrťročne  na svojej webovej stránke, ani na stránke BSK, ani v periodickej tlači, prípadne inou formou, súhrnnú správu o zákazkách s nízkou hodnotou s cenami vyššími ako 1</w:t>
      </w:r>
      <w:r w:rsidR="00454F18">
        <w:rPr>
          <w:sz w:val="22"/>
          <w:szCs w:val="22"/>
        </w:rPr>
        <w:t> </w:t>
      </w:r>
      <w:r w:rsidRPr="00053D50">
        <w:rPr>
          <w:sz w:val="22"/>
          <w:szCs w:val="22"/>
        </w:rPr>
        <w:t>000</w:t>
      </w:r>
      <w:r w:rsidR="00454F18">
        <w:rPr>
          <w:sz w:val="22"/>
          <w:szCs w:val="22"/>
        </w:rPr>
        <w:t xml:space="preserve"> </w:t>
      </w:r>
      <w:r w:rsidRPr="00053D50">
        <w:rPr>
          <w:sz w:val="22"/>
          <w:szCs w:val="22"/>
        </w:rPr>
        <w:t>€. Kontrolovaný subjekt týmto konaním porušil ustanovenia § 99 ods. 2 zákona č. 25/2006 Z. z. o verejnom obstarávaní v znení</w:t>
      </w:r>
      <w:r w:rsidR="005802CB">
        <w:rPr>
          <w:sz w:val="22"/>
          <w:szCs w:val="22"/>
        </w:rPr>
        <w:t xml:space="preserve"> neskorších predpisov v tom, že </w:t>
      </w:r>
      <w:r w:rsidRPr="00053D50">
        <w:rPr>
          <w:sz w:val="22"/>
          <w:szCs w:val="22"/>
        </w:rPr>
        <w:t>nezverejňoval raz štvrťročne súhrnnú správu o zákazkách s nízkou hodnotou s cenami vyššími ako 1 000 €.</w:t>
      </w:r>
    </w:p>
    <w:p w:rsidR="00053D50" w:rsidRPr="00053D50" w:rsidRDefault="00053D50" w:rsidP="00053D50">
      <w:pPr>
        <w:ind w:left="708" w:firstLine="12"/>
        <w:jc w:val="both"/>
        <w:rPr>
          <w:sz w:val="22"/>
          <w:szCs w:val="22"/>
        </w:rPr>
      </w:pPr>
      <w:r w:rsidRPr="00053D50">
        <w:rPr>
          <w:sz w:val="22"/>
          <w:szCs w:val="22"/>
        </w:rPr>
        <w:t>V priebehu kontroly verejný obstarávateľ odstránil tento nedostatok a začal zverejňovať na svojej webovej stránke súhrnnú správu o zákazkách s nízkou hodnotou s</w:t>
      </w:r>
      <w:r w:rsidR="00742C06">
        <w:rPr>
          <w:sz w:val="22"/>
          <w:szCs w:val="22"/>
        </w:rPr>
        <w:t> cenami vyššími ako 1</w:t>
      </w:r>
      <w:r w:rsidR="00454F18">
        <w:rPr>
          <w:sz w:val="22"/>
          <w:szCs w:val="22"/>
        </w:rPr>
        <w:t> </w:t>
      </w:r>
      <w:r w:rsidR="00742C06">
        <w:rPr>
          <w:sz w:val="22"/>
          <w:szCs w:val="22"/>
        </w:rPr>
        <w:t>000</w:t>
      </w:r>
      <w:r w:rsidR="00454F18">
        <w:rPr>
          <w:sz w:val="22"/>
          <w:szCs w:val="22"/>
        </w:rPr>
        <w:t xml:space="preserve"> </w:t>
      </w:r>
      <w:r w:rsidR="00742C06">
        <w:rPr>
          <w:sz w:val="22"/>
          <w:szCs w:val="22"/>
        </w:rPr>
        <w:t>€.</w:t>
      </w:r>
    </w:p>
    <w:p w:rsidR="00053D50" w:rsidRPr="00053D50" w:rsidRDefault="00053D50" w:rsidP="00053D50">
      <w:pPr>
        <w:ind w:left="720"/>
        <w:jc w:val="both"/>
        <w:rPr>
          <w:sz w:val="22"/>
          <w:szCs w:val="22"/>
        </w:rPr>
      </w:pPr>
    </w:p>
    <w:p w:rsidR="00053D50" w:rsidRPr="00053D50" w:rsidRDefault="00053D50" w:rsidP="00053D50">
      <w:pPr>
        <w:jc w:val="both"/>
        <w:rPr>
          <w:b/>
          <w:bCs/>
          <w:sz w:val="22"/>
          <w:szCs w:val="22"/>
        </w:rPr>
      </w:pPr>
      <w:r w:rsidRPr="00053D50">
        <w:rPr>
          <w:b/>
          <w:bCs/>
          <w:sz w:val="22"/>
          <w:szCs w:val="22"/>
        </w:rPr>
        <w:t>Záver:</w:t>
      </w:r>
    </w:p>
    <w:p w:rsidR="00053D50" w:rsidRPr="00053D50" w:rsidRDefault="00053D50" w:rsidP="00053D50">
      <w:pPr>
        <w:ind w:firstLine="708"/>
        <w:jc w:val="both"/>
        <w:rPr>
          <w:bCs/>
          <w:color w:val="000000"/>
          <w:sz w:val="22"/>
          <w:szCs w:val="22"/>
        </w:rPr>
      </w:pPr>
      <w:r w:rsidRPr="00053D50">
        <w:rPr>
          <w:bCs/>
          <w:sz w:val="22"/>
          <w:szCs w:val="22"/>
        </w:rPr>
        <w:t>Kontrolovaný subjekt prijal 5 opatrení na</w:t>
      </w:r>
      <w:r w:rsidRPr="00053D50">
        <w:rPr>
          <w:bCs/>
          <w:color w:val="000000"/>
          <w:sz w:val="22"/>
          <w:szCs w:val="22"/>
        </w:rPr>
        <w:t xml:space="preserve"> nápravu zistených nedostatkov a odstránenie príčin ich vzniku.</w:t>
      </w:r>
    </w:p>
    <w:p w:rsidR="00742C06" w:rsidRDefault="00742C06" w:rsidP="00053D50">
      <w:pPr>
        <w:spacing w:after="120"/>
        <w:jc w:val="both"/>
        <w:rPr>
          <w:rFonts w:eastAsia="SimSun"/>
          <w:sz w:val="22"/>
          <w:szCs w:val="22"/>
          <w:lang w:eastAsia="zh-CN"/>
        </w:rPr>
      </w:pPr>
    </w:p>
    <w:p w:rsidR="003059BC" w:rsidRDefault="003059BC" w:rsidP="00053D50">
      <w:pPr>
        <w:spacing w:after="120"/>
        <w:jc w:val="both"/>
        <w:rPr>
          <w:rFonts w:eastAsia="SimSun"/>
          <w:sz w:val="22"/>
          <w:szCs w:val="22"/>
          <w:lang w:eastAsia="zh-CN"/>
        </w:rPr>
      </w:pPr>
    </w:p>
    <w:p w:rsidR="00053D50" w:rsidRPr="00053D50" w:rsidRDefault="00053D50" w:rsidP="00053D50">
      <w:pPr>
        <w:numPr>
          <w:ilvl w:val="0"/>
          <w:numId w:val="1"/>
        </w:numPr>
        <w:spacing w:after="120"/>
        <w:ind w:left="709" w:hanging="283"/>
        <w:jc w:val="both"/>
        <w:rPr>
          <w:rFonts w:eastAsia="SimSun"/>
          <w:b/>
          <w:szCs w:val="24"/>
          <w:lang w:eastAsia="zh-CN"/>
        </w:rPr>
      </w:pPr>
      <w:r w:rsidRPr="00053D50">
        <w:rPr>
          <w:rFonts w:eastAsia="SimSun"/>
          <w:b/>
          <w:szCs w:val="24"/>
          <w:u w:val="single"/>
          <w:lang w:eastAsia="zh-CN"/>
        </w:rPr>
        <w:t>Stredná odborná škola hotelových služieb a obchodu, Na pántoch 9, 831 06 Bratislava</w:t>
      </w:r>
    </w:p>
    <w:p w:rsidR="00053D50" w:rsidRPr="00053D50" w:rsidRDefault="00053D50" w:rsidP="00053D50"/>
    <w:p w:rsidR="00053D50" w:rsidRPr="00053D50" w:rsidRDefault="00F14524" w:rsidP="00053D50">
      <w:pPr>
        <w:ind w:firstLine="708"/>
        <w:rPr>
          <w:sz w:val="22"/>
          <w:szCs w:val="22"/>
        </w:rPr>
      </w:pPr>
      <w:r>
        <w:rPr>
          <w:sz w:val="22"/>
          <w:szCs w:val="22"/>
        </w:rPr>
        <w:t>Kontrolované obdobie</w:t>
      </w:r>
      <w:r w:rsidR="00053D50" w:rsidRPr="00053D50">
        <w:rPr>
          <w:sz w:val="22"/>
          <w:szCs w:val="22"/>
        </w:rPr>
        <w:t xml:space="preserve"> od 01. 01. 2012 do 30. 09. 2014</w:t>
      </w:r>
    </w:p>
    <w:p w:rsidR="00053D50" w:rsidRPr="00053D50" w:rsidRDefault="00053D50" w:rsidP="00053D50">
      <w:pPr>
        <w:ind w:firstLine="360"/>
        <w:rPr>
          <w:sz w:val="22"/>
          <w:szCs w:val="22"/>
        </w:rPr>
      </w:pPr>
    </w:p>
    <w:p w:rsidR="00053D50" w:rsidRPr="00053D50" w:rsidRDefault="00053D50" w:rsidP="00053D50">
      <w:pPr>
        <w:spacing w:after="120"/>
        <w:ind w:firstLine="708"/>
        <w:jc w:val="both"/>
        <w:rPr>
          <w:rFonts w:eastAsia="SimSun"/>
          <w:sz w:val="22"/>
          <w:szCs w:val="22"/>
          <w:lang w:eastAsia="zh-CN"/>
        </w:rPr>
      </w:pPr>
      <w:r w:rsidRPr="00053D50">
        <w:rPr>
          <w:rFonts w:eastAsia="SimSun"/>
          <w:sz w:val="22"/>
          <w:szCs w:val="22"/>
          <w:lang w:eastAsia="zh-CN"/>
        </w:rPr>
        <w:t>Kontrola bola zameraná na hospodárenie s verejnými prostriedkami a nakladanie s majetkom Bratislavského samosprávneho kraja v príspevkovej organizácii Stredná odborná škola hotelových služieb a obchodu, Na pántoch 9,  831 06 Bratislava.</w:t>
      </w:r>
    </w:p>
    <w:p w:rsidR="00053D50" w:rsidRPr="00053D50" w:rsidRDefault="00053D50" w:rsidP="00053D50">
      <w:pPr>
        <w:rPr>
          <w:b/>
          <w:sz w:val="22"/>
          <w:szCs w:val="22"/>
        </w:rPr>
      </w:pPr>
    </w:p>
    <w:p w:rsidR="00053D50" w:rsidRPr="00F31AB3" w:rsidRDefault="00053D50" w:rsidP="00053D50">
      <w:pPr>
        <w:rPr>
          <w:b/>
          <w:sz w:val="22"/>
          <w:szCs w:val="22"/>
        </w:rPr>
      </w:pPr>
      <w:r w:rsidRPr="00F31AB3">
        <w:rPr>
          <w:b/>
          <w:sz w:val="22"/>
          <w:szCs w:val="22"/>
        </w:rPr>
        <w:t>Kontrolou bolo zistené:</w:t>
      </w:r>
    </w:p>
    <w:p w:rsidR="00053D50" w:rsidRPr="00F31AB3" w:rsidRDefault="00053D50" w:rsidP="00053D50">
      <w:pPr>
        <w:rPr>
          <w:b/>
          <w:sz w:val="22"/>
          <w:szCs w:val="22"/>
        </w:rPr>
      </w:pPr>
    </w:p>
    <w:p w:rsidR="00053D50" w:rsidRPr="00F31AB3" w:rsidRDefault="00053D50" w:rsidP="00F30B8A">
      <w:pPr>
        <w:numPr>
          <w:ilvl w:val="0"/>
          <w:numId w:val="8"/>
        </w:numPr>
        <w:jc w:val="both"/>
        <w:rPr>
          <w:sz w:val="22"/>
          <w:szCs w:val="22"/>
        </w:rPr>
      </w:pPr>
      <w:r w:rsidRPr="00F31AB3">
        <w:rPr>
          <w:sz w:val="22"/>
          <w:szCs w:val="22"/>
        </w:rPr>
        <w:t>Kontrolovaný subjekt prijal hotovosť súvisiacu s konaním medzinárodnej súťaže v roku 2012 a</w:t>
      </w:r>
      <w:r w:rsidR="00454F18">
        <w:rPr>
          <w:sz w:val="22"/>
          <w:szCs w:val="22"/>
        </w:rPr>
        <w:t> </w:t>
      </w:r>
      <w:r w:rsidRPr="00F31AB3">
        <w:rPr>
          <w:sz w:val="22"/>
          <w:szCs w:val="22"/>
        </w:rPr>
        <w:t>2013</w:t>
      </w:r>
      <w:r w:rsidR="00454F18">
        <w:rPr>
          <w:sz w:val="22"/>
          <w:szCs w:val="22"/>
        </w:rPr>
        <w:t>,</w:t>
      </w:r>
      <w:r w:rsidRPr="00F31AB3">
        <w:rPr>
          <w:sz w:val="22"/>
          <w:szCs w:val="22"/>
        </w:rPr>
        <w:t xml:space="preserve"> ktorá nie je evidovaná v pokladničnej knihe a ani v účtovníctve, čím bol porušený § 3 ods. 1 a 2, </w:t>
      </w:r>
      <w:hyperlink r:id="rId9" w:anchor="paragraf-4.odsek-2" w:history="1">
        <w:r w:rsidRPr="00F31AB3">
          <w:rPr>
            <w:sz w:val="22"/>
            <w:szCs w:val="22"/>
          </w:rPr>
          <w:t>§ 4 ods. 2</w:t>
        </w:r>
      </w:hyperlink>
      <w:r w:rsidRPr="00F31AB3">
        <w:rPr>
          <w:sz w:val="22"/>
          <w:szCs w:val="22"/>
        </w:rPr>
        <w:t>,§ 6 ods. 1 a </w:t>
      </w:r>
      <w:r w:rsidR="00742C06">
        <w:rPr>
          <w:sz w:val="22"/>
          <w:szCs w:val="22"/>
        </w:rPr>
        <w:t>2, § 7 ods. 1 a 2, § 8, § 10, § </w:t>
      </w:r>
      <w:r w:rsidRPr="00F31AB3">
        <w:rPr>
          <w:sz w:val="22"/>
          <w:szCs w:val="22"/>
        </w:rPr>
        <w:t xml:space="preserve">11 ods. 3, § 29 a § 30 zákona č. 431/2002 Z. z. o účtovníctve v znení neskorších predpisov. Vyššie uvedeným konaním sa kontrolovaný subjekt dopustil správneho deliktu podľa </w:t>
      </w:r>
      <w:r w:rsidRPr="00F31AB3">
        <w:rPr>
          <w:bCs/>
          <w:iCs/>
          <w:sz w:val="22"/>
          <w:szCs w:val="22"/>
        </w:rPr>
        <w:t xml:space="preserve">§ 38 ods. 1 písm. h) a o) zákona č. </w:t>
      </w:r>
      <w:r w:rsidRPr="00F31AB3">
        <w:rPr>
          <w:sz w:val="22"/>
          <w:szCs w:val="22"/>
        </w:rPr>
        <w:t>431/2002 Z. z. o účtovníctve v znení neskorších predpisov. Uvedeným konaním bol porušený aj § 2 ods. 1 Opatrenia MF SR z 8. augusta 2007 č. MF/16786/2007-31</w:t>
      </w:r>
      <w:r w:rsidRPr="00F31AB3">
        <w:rPr>
          <w:b/>
          <w:sz w:val="22"/>
          <w:szCs w:val="22"/>
        </w:rPr>
        <w:t xml:space="preserve">, </w:t>
      </w:r>
      <w:r w:rsidRPr="00F31AB3">
        <w:rPr>
          <w:bCs/>
          <w:sz w:val="22"/>
          <w:szCs w:val="22"/>
        </w:rPr>
        <w:t>ktorým sa ustanovujú podrobnosti o postupoch účtovania a rámcovej účtovej osnove pre rozpočtové organizácie, príspevkové organizácie, štátne fondy, obce a vyššie územné celky v platnom znení.</w:t>
      </w:r>
    </w:p>
    <w:p w:rsidR="00053D50" w:rsidRPr="00F31AB3" w:rsidRDefault="00053D50" w:rsidP="00053D50">
      <w:pPr>
        <w:ind w:left="720"/>
        <w:jc w:val="both"/>
        <w:rPr>
          <w:sz w:val="22"/>
          <w:szCs w:val="22"/>
        </w:rPr>
      </w:pPr>
      <w:r w:rsidRPr="00F31AB3">
        <w:rPr>
          <w:sz w:val="22"/>
          <w:szCs w:val="22"/>
        </w:rPr>
        <w:t>Na základe uvedeného bolo porušenie finančnej disciplíny podľa § 31 ods. 1 písm. k) zákona č. 523/2004 Z. z. o rozpočtových pravidlách verejnej správy a o zmene a doplnení niektorých zákonov v znení neskorších predpisov,</w:t>
      </w:r>
      <w:r w:rsidR="00B41E13" w:rsidRPr="00F31AB3">
        <w:rPr>
          <w:sz w:val="22"/>
          <w:szCs w:val="22"/>
        </w:rPr>
        <w:t xml:space="preserve"> </w:t>
      </w:r>
      <w:r w:rsidRPr="00F31AB3">
        <w:rPr>
          <w:sz w:val="22"/>
          <w:szCs w:val="22"/>
        </w:rPr>
        <w:t>v zmysle ktorého je porušením finančnej disciplíny nedodržanie ustanoveného alebo určeného spôsobu nakladania s verejnými prostriedkami.</w:t>
      </w:r>
    </w:p>
    <w:p w:rsidR="00053D50" w:rsidRPr="00F31AB3" w:rsidRDefault="00053D50" w:rsidP="00454F18">
      <w:pPr>
        <w:ind w:left="720" w:firstLine="696"/>
        <w:jc w:val="both"/>
        <w:rPr>
          <w:sz w:val="22"/>
          <w:szCs w:val="22"/>
        </w:rPr>
      </w:pPr>
      <w:r w:rsidRPr="00F31AB3">
        <w:rPr>
          <w:sz w:val="22"/>
          <w:szCs w:val="22"/>
        </w:rPr>
        <w:t>V zmysle § 31 ods. 7 cit. zákona subjekt verejnej správy, ktorý porušil finančnú disciplínu podľa odseku 1 písm. a) až n), je povinný uplatniť voči zamestnancovi zodpovednému za porušenie finančnej disciplíny postup podľa Zákonníka práce.</w:t>
      </w:r>
    </w:p>
    <w:p w:rsidR="00053D50" w:rsidRPr="00F31AB3" w:rsidRDefault="00454F18" w:rsidP="00F30B8A">
      <w:pPr>
        <w:pStyle w:val="Odsekzoznamu"/>
        <w:numPr>
          <w:ilvl w:val="0"/>
          <w:numId w:val="8"/>
        </w:numPr>
        <w:jc w:val="both"/>
        <w:rPr>
          <w:b/>
          <w:sz w:val="22"/>
          <w:szCs w:val="22"/>
          <w:u w:val="single"/>
        </w:rPr>
      </w:pPr>
      <w:r>
        <w:rPr>
          <w:sz w:val="22"/>
          <w:szCs w:val="22"/>
        </w:rPr>
        <w:t>Z p</w:t>
      </w:r>
      <w:r w:rsidR="00053D50" w:rsidRPr="00F31AB3">
        <w:rPr>
          <w:sz w:val="22"/>
          <w:szCs w:val="22"/>
        </w:rPr>
        <w:t xml:space="preserve">redloženej dokumentácie bolo zistené, že kontrolovaný subjekt zákon č. 283/2002 Z. z. o cestovných náhradách  v znení neskorších predpisov a svoj vnútorný predpis nedodržiava dôsledne. V niektorých prípadoch zamestnanec nepredložil písomné </w:t>
      </w:r>
      <w:r w:rsidR="00053D50" w:rsidRPr="00F31AB3">
        <w:rPr>
          <w:sz w:val="22"/>
          <w:szCs w:val="22"/>
        </w:rPr>
        <w:lastRenderedPageBreak/>
        <w:t>doklady potrebné na zúčtovanie do 10 pracovných dní (napriek tomu zamestnávateľ vykonal vyúčtovanie pracovnej cesty), resp. zamestnávateľ cestu nevyúčtoval do 10 pracovných dní, čím nedodržal ustanovenia § 36 ods. 7 citovaného zákona</w:t>
      </w:r>
      <w:r>
        <w:rPr>
          <w:sz w:val="22"/>
          <w:szCs w:val="22"/>
        </w:rPr>
        <w:t>,</w:t>
      </w:r>
      <w:r w:rsidR="00053D50" w:rsidRPr="00F31AB3">
        <w:rPr>
          <w:sz w:val="22"/>
          <w:szCs w:val="22"/>
        </w:rPr>
        <w:t xml:space="preserve"> pretože „Zamestnanec je povinný do desiatich pracovných dní odo dňa skončenia pracovnej cesty alebo inej skutočnosti zakladajúcej nárok na náhrady podľa tohto zákona predložiť zamestnávateľovi písomné doklady potrebné na vyúčtovanie náhrad a vrátiť nevyúčtovaný preddavok.....“ a § 36 ods. 8 citovaného zákona, že „Zamestnávateľ je povinný do desiatich pracovných dní odo dňa predloženia písomných dokladov vykonať vyúčtovanie pracovnej cesty alebo inej sk</w:t>
      </w:r>
      <w:r w:rsidR="005802CB">
        <w:rPr>
          <w:sz w:val="22"/>
          <w:szCs w:val="22"/>
        </w:rPr>
        <w:t>utočnosti zakladajúcej nárok na </w:t>
      </w:r>
      <w:r w:rsidR="00053D50" w:rsidRPr="00F31AB3">
        <w:rPr>
          <w:sz w:val="22"/>
          <w:szCs w:val="22"/>
        </w:rPr>
        <w:t>náhrady podľa tohto zákona a uspokojiť nároky zamestnanca....“</w:t>
      </w:r>
    </w:p>
    <w:p w:rsidR="00053D50" w:rsidRPr="00F31AB3" w:rsidRDefault="00053D50" w:rsidP="00F30B8A">
      <w:pPr>
        <w:numPr>
          <w:ilvl w:val="0"/>
          <w:numId w:val="8"/>
        </w:numPr>
        <w:jc w:val="both"/>
        <w:rPr>
          <w:b/>
          <w:sz w:val="22"/>
          <w:szCs w:val="22"/>
          <w:u w:val="single"/>
        </w:rPr>
      </w:pPr>
      <w:r w:rsidRPr="00F31AB3">
        <w:rPr>
          <w:sz w:val="22"/>
          <w:szCs w:val="22"/>
        </w:rPr>
        <w:t xml:space="preserve">Kontrolovaný subjekt poskytoval zamestnancom  odmeny bez písomných návrhov, čím nekonal v súlade s § 20 ods. 3 zákona č. 553/2003 Z. z. o odmeňovaní niektorých zamestnancov pri výkone práce vo verejnom záujme a o zmene </w:t>
      </w:r>
      <w:r w:rsidR="00742C06">
        <w:rPr>
          <w:sz w:val="22"/>
          <w:szCs w:val="22"/>
        </w:rPr>
        <w:t>a </w:t>
      </w:r>
      <w:r w:rsidRPr="00F31AB3">
        <w:rPr>
          <w:sz w:val="22"/>
          <w:szCs w:val="22"/>
        </w:rPr>
        <w:t>doplnení niektorých zákonov v znení neskorších predpisov, kde je uvedené, že návrh na poskytnutie odmeny zamestnancovi vrátane jej výšky písomne odôvodní príslušný vedúci zamestnanec.</w:t>
      </w:r>
    </w:p>
    <w:p w:rsidR="00053D50" w:rsidRPr="00F31AB3" w:rsidRDefault="00053D50" w:rsidP="00F30B8A">
      <w:pPr>
        <w:numPr>
          <w:ilvl w:val="0"/>
          <w:numId w:val="8"/>
        </w:numPr>
        <w:jc w:val="both"/>
        <w:rPr>
          <w:sz w:val="22"/>
          <w:szCs w:val="22"/>
        </w:rPr>
      </w:pPr>
      <w:r w:rsidRPr="00F31AB3">
        <w:rPr>
          <w:sz w:val="22"/>
          <w:szCs w:val="22"/>
        </w:rPr>
        <w:t>Kontrolovaný subjekt pri priznaní osobnýc</w:t>
      </w:r>
      <w:r w:rsidR="00742C06">
        <w:rPr>
          <w:sz w:val="22"/>
          <w:szCs w:val="22"/>
        </w:rPr>
        <w:t>h príplatkov nepostupoval podľa</w:t>
      </w:r>
      <w:r w:rsidRPr="00F31AB3">
        <w:rPr>
          <w:sz w:val="22"/>
          <w:szCs w:val="22"/>
        </w:rPr>
        <w:t xml:space="preserve"> § 10 ods. 2 zákona č. 553/2003 Z. z. o odmeňovaní niektorých zamestnancov pri výkone práce vo verejnom záujme a o zmene a doplnení niektorých zákonov v znení neskorších predpisov, pretože o priznaní osobného príplatku podľa ods.1 predmetného paragrafu, jeho zvýšení, znížení alebo odobrat</w:t>
      </w:r>
      <w:r w:rsidR="005802CB">
        <w:rPr>
          <w:sz w:val="22"/>
          <w:szCs w:val="22"/>
        </w:rPr>
        <w:t>í nerozhodoval zamestnávateľ na </w:t>
      </w:r>
      <w:r w:rsidRPr="00F31AB3">
        <w:rPr>
          <w:sz w:val="22"/>
          <w:szCs w:val="22"/>
        </w:rPr>
        <w:t xml:space="preserve">základe písomného návrhu príslušného vedúceho zamestnanca. </w:t>
      </w:r>
    </w:p>
    <w:p w:rsidR="00053D50" w:rsidRPr="00F31AB3" w:rsidRDefault="00053D50" w:rsidP="00F30B8A">
      <w:pPr>
        <w:numPr>
          <w:ilvl w:val="0"/>
          <w:numId w:val="8"/>
        </w:numPr>
        <w:jc w:val="both"/>
      </w:pPr>
      <w:r w:rsidRPr="00F31AB3">
        <w:rPr>
          <w:sz w:val="22"/>
          <w:szCs w:val="22"/>
        </w:rPr>
        <w:t xml:space="preserve">Zamestnancovi Ing. J. P. kontrolovaný subjekt v rokoch 2012 a 2013 poskytoval vyrovnanie do sumy zisteného priemerného mesačného zárobku v celkovej sume </w:t>
      </w:r>
      <w:r w:rsidR="00742C06">
        <w:rPr>
          <w:sz w:val="22"/>
          <w:szCs w:val="22"/>
        </w:rPr>
        <w:t>1 </w:t>
      </w:r>
      <w:r w:rsidRPr="00F31AB3">
        <w:rPr>
          <w:sz w:val="22"/>
          <w:szCs w:val="22"/>
        </w:rPr>
        <w:t>198,19 € z dôvodu preradenia z 12 platovej triedy</w:t>
      </w:r>
      <w:r w:rsidR="00564E55">
        <w:rPr>
          <w:sz w:val="22"/>
          <w:szCs w:val="22"/>
        </w:rPr>
        <w:t xml:space="preserve"> do 11 platovej triedy</w:t>
      </w:r>
      <w:r w:rsidRPr="00F31AB3">
        <w:rPr>
          <w:sz w:val="22"/>
          <w:szCs w:val="22"/>
        </w:rPr>
        <w:t>. Kontrolovaný subjekt postupoval v rozpore s prechodnými ustanoveniami § 32a a § 32b (účinnými k 1. januáru 2009, resp. k 1. novembru 2009) zákona č. 553/2003 Z. z. o odmeňovaní niektorých zamestnancov pri výkone práce vo verejnom záujme a o zmene a doplnení niektorých zákonov v znení neskorších predpisov, kde je ustanovené, že vyrovnanie do sumy zisteného priemerného mesačného zárobku patrí umeleckému zamestnancovi, zamestnancovi inej umeleckej ustanovizne, ktorej predmetom činnosti je interpretovať hudobné diela, pedagogickým zamestnancom a odborným zamestnancom za podmienok ustanovených v predmetných paragrafoch. Uvedený zamestnanec nepatril ani do jednej z uvedených skupín zamestnancov.</w:t>
      </w:r>
    </w:p>
    <w:p w:rsidR="00053D50" w:rsidRPr="00F31AB3" w:rsidRDefault="00053D50" w:rsidP="00454F18">
      <w:pPr>
        <w:ind w:left="720" w:firstLine="696"/>
        <w:jc w:val="both"/>
        <w:rPr>
          <w:sz w:val="22"/>
          <w:szCs w:val="22"/>
        </w:rPr>
      </w:pPr>
      <w:r w:rsidRPr="00F31AB3">
        <w:rPr>
          <w:sz w:val="22"/>
          <w:szCs w:val="22"/>
        </w:rPr>
        <w:t>Na základe uvedeného kontrolovaný subjekt použil verej</w:t>
      </w:r>
      <w:r w:rsidR="00564E55">
        <w:rPr>
          <w:sz w:val="22"/>
          <w:szCs w:val="22"/>
        </w:rPr>
        <w:t>né prostriedky vo výške 1 </w:t>
      </w:r>
      <w:r w:rsidRPr="00F31AB3">
        <w:rPr>
          <w:sz w:val="22"/>
          <w:szCs w:val="22"/>
        </w:rPr>
        <w:t>198,19 € nad rámec oprávnenia  a tým porušil finančnú disciplínu v zmysle § 31 ods. 1 písm. b) zákona č. 523/2004 Z. z. o rozpočtových pravidlách a o zmene a doplnení niektorých zákonov v znení neskorších predpisov,</w:t>
      </w:r>
      <w:r w:rsidR="00B41E13" w:rsidRPr="00F31AB3">
        <w:rPr>
          <w:sz w:val="22"/>
          <w:szCs w:val="22"/>
        </w:rPr>
        <w:t xml:space="preserve"> </w:t>
      </w:r>
      <w:r w:rsidRPr="00F31AB3">
        <w:rPr>
          <w:sz w:val="22"/>
          <w:szCs w:val="22"/>
        </w:rPr>
        <w:t>podľa ktorého porušením finančnej disciplíny je poskytnutie alebo použitie verejných prostriedkov nad rámec oprávnenia, ktorým dôjde k vyššiemu čerpaniu verejných prostriedkov.</w:t>
      </w:r>
    </w:p>
    <w:p w:rsidR="00053D50" w:rsidRPr="00F31AB3" w:rsidRDefault="00053D50" w:rsidP="00053D50">
      <w:pPr>
        <w:ind w:left="720"/>
        <w:jc w:val="both"/>
        <w:rPr>
          <w:sz w:val="22"/>
          <w:szCs w:val="22"/>
        </w:rPr>
      </w:pPr>
      <w:r w:rsidRPr="00F31AB3">
        <w:rPr>
          <w:sz w:val="22"/>
          <w:szCs w:val="22"/>
        </w:rPr>
        <w:t>Podľa § 31 ods. 4 cit. zákona za porušenie finančnej disciplíny podľa ods. 1 písm. b) sa ukladá odvod vo výške porušenia finančnej disciplíny a penále vo výške 0,1% zo sumy, v ktorej došlo k porušeniu finančnej disciplíny, za každý aj začatý deň omeškania s úhradou uloženého odvodu. Ak sa porušenie finančnej disciplíny podľa ods. 1 písm. b), c), a d) zistí pri výkone kontroly alebo vládneho auditu a právnická osoba alebo fyzická osoba protiprávny stav odstráni alebo odvedie finančné prostriedky vo výške porušenia finančnej disciplíny do dňa skončenia kontroly alebo vládneho auditu, správne konanie sa nezačne.</w:t>
      </w:r>
    </w:p>
    <w:p w:rsidR="00053D50" w:rsidRPr="00F31AB3" w:rsidRDefault="00053D50" w:rsidP="00454F18">
      <w:pPr>
        <w:ind w:left="720" w:firstLine="696"/>
        <w:jc w:val="both"/>
        <w:rPr>
          <w:sz w:val="22"/>
          <w:szCs w:val="22"/>
        </w:rPr>
      </w:pPr>
      <w:r w:rsidRPr="00F31AB3">
        <w:rPr>
          <w:sz w:val="22"/>
          <w:szCs w:val="22"/>
        </w:rPr>
        <w:t>Kontrolovaný subjekt odviedol finančné prostriedky vo výške porušenia finančnej disciplíny 1198,14 € do dňa skončenia kont</w:t>
      </w:r>
      <w:r w:rsidR="00564E55">
        <w:rPr>
          <w:sz w:val="22"/>
          <w:szCs w:val="22"/>
        </w:rPr>
        <w:t>roly na účet zriaďovateľa č. ú. </w:t>
      </w:r>
      <w:r w:rsidRPr="00F31AB3">
        <w:rPr>
          <w:sz w:val="22"/>
          <w:szCs w:val="22"/>
        </w:rPr>
        <w:t>7000487447/8180.</w:t>
      </w:r>
    </w:p>
    <w:p w:rsidR="00053D50" w:rsidRPr="00F31AB3" w:rsidRDefault="00053D50" w:rsidP="0079212D">
      <w:pPr>
        <w:ind w:left="720" w:firstLine="696"/>
        <w:jc w:val="both"/>
        <w:rPr>
          <w:sz w:val="22"/>
          <w:szCs w:val="22"/>
        </w:rPr>
      </w:pPr>
      <w:r w:rsidRPr="00F31AB3">
        <w:rPr>
          <w:sz w:val="22"/>
          <w:szCs w:val="22"/>
        </w:rPr>
        <w:t>V zmysle § 31 ods. 7 cit. zákona subjekt verejnej správy, ktorý porušil finančnú disciplínu podľa odseku 1 písm. a) až n), je povinný uplatniť voči zamestnancovi zodpovednému za porušenie finančnej disciplíny postup podľa Zákonníka práce.</w:t>
      </w:r>
    </w:p>
    <w:p w:rsidR="00053D50" w:rsidRPr="00F31AB3" w:rsidRDefault="00564E55" w:rsidP="00F30B8A">
      <w:pPr>
        <w:numPr>
          <w:ilvl w:val="0"/>
          <w:numId w:val="9"/>
        </w:numPr>
        <w:jc w:val="both"/>
        <w:rPr>
          <w:sz w:val="22"/>
          <w:szCs w:val="22"/>
        </w:rPr>
      </w:pPr>
      <w:r>
        <w:rPr>
          <w:sz w:val="22"/>
          <w:szCs w:val="22"/>
        </w:rPr>
        <w:t xml:space="preserve">Zástupca riaditeľky školy </w:t>
      </w:r>
      <w:r w:rsidR="00053D50" w:rsidRPr="00F31AB3">
        <w:rPr>
          <w:sz w:val="22"/>
          <w:szCs w:val="22"/>
        </w:rPr>
        <w:t>pre ekonomicko-prevádzkový úsek je u kontrolovaného subjektu zamestnaný na kratší pracovný čas (50</w:t>
      </w:r>
      <w:r w:rsidR="0079212D">
        <w:rPr>
          <w:sz w:val="22"/>
          <w:szCs w:val="22"/>
        </w:rPr>
        <w:t xml:space="preserve"> </w:t>
      </w:r>
      <w:r w:rsidR="00053D50" w:rsidRPr="00F31AB3">
        <w:rPr>
          <w:sz w:val="22"/>
          <w:szCs w:val="22"/>
        </w:rPr>
        <w:t xml:space="preserve">% týždenného pracovného času). </w:t>
      </w:r>
      <w:r w:rsidR="00053D50" w:rsidRPr="00F31AB3">
        <w:rPr>
          <w:sz w:val="22"/>
          <w:szCs w:val="22"/>
        </w:rPr>
        <w:lastRenderedPageBreak/>
        <w:t>Vzhľadom na jeho evidenciu prítomnosti na pracovisku od 6,30 h - 9,00 h a 16,20 h – 19,00 h a na evidenciu prítomnosti väčšin</w:t>
      </w:r>
      <w:r>
        <w:rPr>
          <w:sz w:val="22"/>
          <w:szCs w:val="22"/>
        </w:rPr>
        <w:t>y ním riadených zamestnancov na </w:t>
      </w:r>
      <w:r w:rsidR="00053D50" w:rsidRPr="00F31AB3">
        <w:rPr>
          <w:sz w:val="22"/>
          <w:szCs w:val="22"/>
        </w:rPr>
        <w:t>pracovisku od 6,00 h do 16,00 h, ako aj na základe porovnania priznaných príplatkov za riadenie u ostatných ri</w:t>
      </w:r>
      <w:r>
        <w:rPr>
          <w:sz w:val="22"/>
          <w:szCs w:val="22"/>
        </w:rPr>
        <w:t>adiacich zamestnancov v škole, príplatok za </w:t>
      </w:r>
      <w:r w:rsidR="00053D50" w:rsidRPr="00F31AB3">
        <w:rPr>
          <w:sz w:val="22"/>
          <w:szCs w:val="22"/>
        </w:rPr>
        <w:t>riadenie (podľa § 8 zákona č. 553/2003 Z. z. o odmeňovaní niektorých zamestnancov pri výkone práce vo verejnom záujme</w:t>
      </w:r>
      <w:r>
        <w:rPr>
          <w:sz w:val="22"/>
          <w:szCs w:val="22"/>
        </w:rPr>
        <w:t xml:space="preserve"> v znení neskorších predpisov) </w:t>
      </w:r>
      <w:r w:rsidR="00053D50" w:rsidRPr="00F31AB3">
        <w:rPr>
          <w:sz w:val="22"/>
          <w:szCs w:val="22"/>
        </w:rPr>
        <w:t>v sume 153,- € mesačne, považuje kon</w:t>
      </w:r>
      <w:r>
        <w:rPr>
          <w:sz w:val="22"/>
          <w:szCs w:val="22"/>
        </w:rPr>
        <w:t>trolná skupina za nadhodnotený.</w:t>
      </w:r>
    </w:p>
    <w:p w:rsidR="00053D50" w:rsidRPr="00F31AB3" w:rsidRDefault="00053D50" w:rsidP="0079212D">
      <w:pPr>
        <w:ind w:left="720" w:firstLine="696"/>
        <w:jc w:val="both"/>
        <w:rPr>
          <w:sz w:val="22"/>
          <w:szCs w:val="22"/>
        </w:rPr>
      </w:pPr>
      <w:r w:rsidRPr="00F31AB3">
        <w:rPr>
          <w:sz w:val="22"/>
          <w:szCs w:val="22"/>
        </w:rPr>
        <w:t>Na základe uvedeného kontrolná skupina konštatuje porušenie finančnej disciplíny podľa § 31 ods. 1 písm. j) zákona č. 523/2004 Z. z. o rozpočtových pravidlách verejnej správy a o zmene a doplnení niektorých zákonov v znení neskorších predpisov, v zmysle ktorého je porušením finančnej disciplíny nehospodárne, neefektívne a neúčinné vynakladanie verejných prostriedkov.</w:t>
      </w:r>
      <w:r w:rsidR="00B41E13" w:rsidRPr="00F31AB3">
        <w:rPr>
          <w:sz w:val="22"/>
          <w:szCs w:val="22"/>
        </w:rPr>
        <w:t xml:space="preserve"> </w:t>
      </w:r>
      <w:r w:rsidRPr="00F31AB3">
        <w:rPr>
          <w:sz w:val="22"/>
          <w:szCs w:val="22"/>
        </w:rPr>
        <w:t>Na základe uvedeného došlo k porušeniu finančnej disciplíny podľa § 31 ods. 1 písm. j) zákona č. 523/2004 Z. z. o rozpočtových pravidlách verejnej správy a o zmene a doplnení niektorých zákonov v znení neskorších predpisov, v zmysle ktorého je porušením finančnej disciplíny nehospodárne, neefektívne a neúčinné vynakla</w:t>
      </w:r>
      <w:r w:rsidR="00564E55">
        <w:rPr>
          <w:sz w:val="22"/>
          <w:szCs w:val="22"/>
        </w:rPr>
        <w:t>danie verejných prostriedkov.</w:t>
      </w:r>
    </w:p>
    <w:p w:rsidR="00053D50" w:rsidRPr="00F31AB3" w:rsidRDefault="00053D50" w:rsidP="0079212D">
      <w:pPr>
        <w:ind w:left="720" w:firstLine="696"/>
        <w:jc w:val="both"/>
        <w:rPr>
          <w:sz w:val="22"/>
          <w:szCs w:val="22"/>
        </w:rPr>
      </w:pPr>
      <w:r w:rsidRPr="00F31AB3">
        <w:rPr>
          <w:sz w:val="22"/>
          <w:szCs w:val="22"/>
        </w:rPr>
        <w:t>V zmysle § 31 ods. 7 cit. zákona subjekt verejnej správy, ktorý porušil finančnú disciplínu podľa odseku 1 písm. a) až n), je povinný uplatniť voči zamestnancovi zodpovednému za porušenie finančnej disciplín</w:t>
      </w:r>
      <w:r w:rsidR="00564E55">
        <w:rPr>
          <w:sz w:val="22"/>
          <w:szCs w:val="22"/>
        </w:rPr>
        <w:t>y postup podľa Zákonníka práce.</w:t>
      </w:r>
    </w:p>
    <w:p w:rsidR="00053D50" w:rsidRPr="00F31AB3" w:rsidRDefault="00053D50" w:rsidP="00F30B8A">
      <w:pPr>
        <w:numPr>
          <w:ilvl w:val="0"/>
          <w:numId w:val="9"/>
        </w:numPr>
        <w:jc w:val="both"/>
      </w:pPr>
      <w:r w:rsidRPr="00F31AB3">
        <w:rPr>
          <w:sz w:val="22"/>
          <w:szCs w:val="22"/>
        </w:rPr>
        <w:t>Kontrolovaný subjekt nepostupoval v súlade s § 226 ods. 2 zákona č. 311/2001 Z. z. Zákonníka práce v znení neskorší</w:t>
      </w:r>
      <w:r w:rsidR="0079212D">
        <w:rPr>
          <w:sz w:val="22"/>
          <w:szCs w:val="22"/>
        </w:rPr>
        <w:t>ch predpisov</w:t>
      </w:r>
      <w:r w:rsidRPr="00F31AB3">
        <w:rPr>
          <w:sz w:val="22"/>
          <w:szCs w:val="22"/>
        </w:rPr>
        <w:t xml:space="preserve"> tým, že písomné dohody o vykonaní práce neuzatváral najneskôr deň pred dňom začatia výkonu práce, ale v deň začatia výkonu.</w:t>
      </w:r>
    </w:p>
    <w:p w:rsidR="00053D50" w:rsidRPr="00F31AB3" w:rsidRDefault="00053D50" w:rsidP="00F30B8A">
      <w:pPr>
        <w:numPr>
          <w:ilvl w:val="0"/>
          <w:numId w:val="9"/>
        </w:numPr>
        <w:jc w:val="both"/>
        <w:rPr>
          <w:sz w:val="22"/>
          <w:szCs w:val="22"/>
        </w:rPr>
      </w:pPr>
      <w:r w:rsidRPr="00F31AB3">
        <w:rPr>
          <w:sz w:val="22"/>
          <w:szCs w:val="22"/>
        </w:rPr>
        <w:t>Kontrolovaný subjekt si neplnil povinnosti zamest</w:t>
      </w:r>
      <w:r w:rsidR="00564E55">
        <w:rPr>
          <w:sz w:val="22"/>
          <w:szCs w:val="22"/>
        </w:rPr>
        <w:t xml:space="preserve">návateľa v súlade </w:t>
      </w:r>
      <w:r w:rsidR="0079212D">
        <w:rPr>
          <w:sz w:val="22"/>
          <w:szCs w:val="22"/>
        </w:rPr>
        <w:t xml:space="preserve">s </w:t>
      </w:r>
      <w:r w:rsidR="00564E55">
        <w:rPr>
          <w:sz w:val="22"/>
          <w:szCs w:val="22"/>
        </w:rPr>
        <w:t>ustanoveniam</w:t>
      </w:r>
      <w:r w:rsidR="0079212D">
        <w:rPr>
          <w:sz w:val="22"/>
          <w:szCs w:val="22"/>
        </w:rPr>
        <w:t>i</w:t>
      </w:r>
      <w:r w:rsidR="00564E55">
        <w:rPr>
          <w:sz w:val="22"/>
          <w:szCs w:val="22"/>
        </w:rPr>
        <w:t xml:space="preserve"> </w:t>
      </w:r>
      <w:r w:rsidRPr="00F31AB3">
        <w:rPr>
          <w:sz w:val="22"/>
          <w:szCs w:val="22"/>
        </w:rPr>
        <w:t>zákona č. 461/2003 Z. z. o sociálnom poistení v znení neskorších predpisov, pretože zamestnanci, ktorí vykonávali práce na základe dohôd o prácach vykonávaných mimo pracovného pomeru</w:t>
      </w:r>
      <w:r w:rsidR="006E4743">
        <w:rPr>
          <w:sz w:val="22"/>
          <w:szCs w:val="22"/>
        </w:rPr>
        <w:t>,</w:t>
      </w:r>
      <w:r w:rsidRPr="00F31AB3">
        <w:rPr>
          <w:sz w:val="22"/>
          <w:szCs w:val="22"/>
        </w:rPr>
        <w:t xml:space="preserve"> neboli prihlasovaní a  odhlasovaní v lehotách uv</w:t>
      </w:r>
      <w:r w:rsidR="00564E55">
        <w:rPr>
          <w:sz w:val="22"/>
          <w:szCs w:val="22"/>
        </w:rPr>
        <w:t>edených v § 231 ods. 1 písm. b)</w:t>
      </w:r>
      <w:r w:rsidRPr="00F31AB3">
        <w:rPr>
          <w:sz w:val="22"/>
          <w:szCs w:val="22"/>
        </w:rPr>
        <w:t xml:space="preserve"> zákona č. 461/2003 Z. z. o sociálnom poistení v znení neskorších predpisov.</w:t>
      </w:r>
    </w:p>
    <w:p w:rsidR="00053D50" w:rsidRPr="00F31AB3" w:rsidRDefault="00053D50" w:rsidP="00F30B8A">
      <w:pPr>
        <w:numPr>
          <w:ilvl w:val="0"/>
          <w:numId w:val="9"/>
        </w:numPr>
        <w:jc w:val="both"/>
        <w:rPr>
          <w:sz w:val="22"/>
          <w:szCs w:val="22"/>
        </w:rPr>
      </w:pPr>
      <w:r w:rsidRPr="00F31AB3">
        <w:rPr>
          <w:sz w:val="22"/>
          <w:szCs w:val="22"/>
        </w:rPr>
        <w:t>Po vyhodnotení všetkých skutočností vzhľadom na predmet a formu  poradenských služieb a konzultácií uvedených v predmetnej zm</w:t>
      </w:r>
      <w:r w:rsidR="00564E55">
        <w:rPr>
          <w:sz w:val="22"/>
          <w:szCs w:val="22"/>
        </w:rPr>
        <w:t>luve s </w:t>
      </w:r>
      <w:proofErr w:type="spellStart"/>
      <w:r w:rsidR="00564E55">
        <w:rPr>
          <w:sz w:val="22"/>
          <w:szCs w:val="22"/>
        </w:rPr>
        <w:t>WhiteStar</w:t>
      </w:r>
      <w:proofErr w:type="spellEnd"/>
      <w:r w:rsidR="00564E55">
        <w:rPr>
          <w:sz w:val="22"/>
          <w:szCs w:val="22"/>
        </w:rPr>
        <w:t>, s. r. o. a na </w:t>
      </w:r>
      <w:r w:rsidRPr="00F31AB3">
        <w:rPr>
          <w:sz w:val="22"/>
          <w:szCs w:val="22"/>
        </w:rPr>
        <w:t>základe súbehu pracovn</w:t>
      </w:r>
      <w:r w:rsidR="00564E55">
        <w:rPr>
          <w:sz w:val="22"/>
          <w:szCs w:val="22"/>
        </w:rPr>
        <w:t xml:space="preserve">oprávneho vzťahu personalistu, </w:t>
      </w:r>
      <w:r w:rsidRPr="00F31AB3">
        <w:rPr>
          <w:sz w:val="22"/>
          <w:szCs w:val="22"/>
        </w:rPr>
        <w:t>t. j. ďalšieho právnika na plný úväzok kontrolná skupina konštatuje, že kontrolovaný subjekt postupoval v rozpore s § 19 ods. 3 a 6 zákona č. 523/2004 Z. z. o rozpočtových pravidlách verejnej správy a o zmene a doplnení niektorých zákonov v znení neskorších predpisov.</w:t>
      </w:r>
    </w:p>
    <w:p w:rsidR="00053D50" w:rsidRPr="00F31AB3" w:rsidRDefault="00053D50" w:rsidP="00053D50">
      <w:pPr>
        <w:ind w:left="720"/>
        <w:jc w:val="both"/>
        <w:rPr>
          <w:sz w:val="22"/>
          <w:szCs w:val="22"/>
        </w:rPr>
      </w:pPr>
      <w:r w:rsidRPr="00F31AB3">
        <w:rPr>
          <w:sz w:val="22"/>
          <w:szCs w:val="22"/>
        </w:rPr>
        <w:t>Na základe uvedeného kontrolná skupina konštatuje porušenie finančnej disciplíny v sume 1 240, - € podľa § 31 ods. 1 písm. j) zákona č. 523/2004 Z. z. o rozpočtových pravidlách verejnej správy a o zmene a doplnení niektorých zákonov v znení neskorších predpisov, v zmysle ktorého je porušením finančnej disciplíny nehospodárne, neefektívne a neúčinné vynakla</w:t>
      </w:r>
      <w:r w:rsidR="00564E55">
        <w:rPr>
          <w:sz w:val="22"/>
          <w:szCs w:val="22"/>
        </w:rPr>
        <w:t>danie verejných prostriedkov.</w:t>
      </w:r>
    </w:p>
    <w:p w:rsidR="00053D50" w:rsidRPr="00F31AB3" w:rsidRDefault="00053D50" w:rsidP="006E4743">
      <w:pPr>
        <w:ind w:left="720" w:firstLine="696"/>
        <w:jc w:val="both"/>
        <w:rPr>
          <w:sz w:val="22"/>
          <w:szCs w:val="22"/>
        </w:rPr>
      </w:pPr>
      <w:r w:rsidRPr="00F31AB3">
        <w:rPr>
          <w:sz w:val="22"/>
          <w:szCs w:val="22"/>
        </w:rPr>
        <w:t>V zmysle § 31 ods. 7 cit. zákona subjekt verejnej správy, ktorý porušil finančnú disciplínu podľa odseku 1 písm. a) až n), je povinný uplatniť voči zamestnancovi zodpovednému za porušenie finančnej disciplíny p</w:t>
      </w:r>
      <w:r w:rsidR="00564E55">
        <w:rPr>
          <w:sz w:val="22"/>
          <w:szCs w:val="22"/>
        </w:rPr>
        <w:t>ostup podľa Zákonníka práce. Ak </w:t>
      </w:r>
      <w:r w:rsidRPr="00F31AB3">
        <w:rPr>
          <w:sz w:val="22"/>
          <w:szCs w:val="22"/>
        </w:rPr>
        <w:t>sa verejné prostriedky poskytli za podmienok, ktorých nesplnenie je spojené s povinnosťou ich vrátenia, uplatní sa pri porušení týchto podmienok rovnaký postup vrátane sankcie ako pri porušení finančnej disciplíny podľa odseku 1 písm. b).</w:t>
      </w:r>
    </w:p>
    <w:p w:rsidR="00053D50" w:rsidRPr="00F31AB3" w:rsidRDefault="00053D50" w:rsidP="00F30B8A">
      <w:pPr>
        <w:numPr>
          <w:ilvl w:val="0"/>
          <w:numId w:val="10"/>
        </w:numPr>
        <w:jc w:val="both"/>
        <w:rPr>
          <w:sz w:val="22"/>
          <w:szCs w:val="22"/>
        </w:rPr>
      </w:pPr>
      <w:r w:rsidRPr="00F31AB3">
        <w:rPr>
          <w:sz w:val="22"/>
          <w:szCs w:val="22"/>
        </w:rPr>
        <w:t>Kontrolovaný subjekt nedodržiaval ustanoven</w:t>
      </w:r>
      <w:r w:rsidR="00564E55">
        <w:rPr>
          <w:sz w:val="22"/>
          <w:szCs w:val="22"/>
        </w:rPr>
        <w:t xml:space="preserve">ia svojej internej smernice č. 10/ES/2011 </w:t>
      </w:r>
      <w:r w:rsidRPr="00F31AB3">
        <w:rPr>
          <w:sz w:val="22"/>
          <w:szCs w:val="22"/>
        </w:rPr>
        <w:t>v bode 5 a 6c. Kontrolovaný subjekt k obom služobným MV vedie knihy jázd, tzv. „Záznam jázd vozidla osobnej dopravy“</w:t>
      </w:r>
      <w:r w:rsidR="00564E55">
        <w:rPr>
          <w:sz w:val="22"/>
          <w:szCs w:val="22"/>
        </w:rPr>
        <w:t>. Kontrolná skupina zistila, že </w:t>
      </w:r>
      <w:r w:rsidRPr="00F31AB3">
        <w:rPr>
          <w:sz w:val="22"/>
          <w:szCs w:val="22"/>
        </w:rPr>
        <w:t>tieto knihy kontrolovaný subjekt vedie nedôsl</w:t>
      </w:r>
      <w:r w:rsidR="00564E55">
        <w:rPr>
          <w:sz w:val="22"/>
          <w:szCs w:val="22"/>
        </w:rPr>
        <w:t>edne, neprehľadne a vzhľadom na </w:t>
      </w:r>
      <w:r w:rsidRPr="00F31AB3">
        <w:rPr>
          <w:sz w:val="22"/>
          <w:szCs w:val="22"/>
        </w:rPr>
        <w:t>zistené skutočnosti má vecné aj formálne nedostatky</w:t>
      </w:r>
      <w:r w:rsidR="00564E55">
        <w:rPr>
          <w:sz w:val="22"/>
          <w:szCs w:val="22"/>
        </w:rPr>
        <w:t>.</w:t>
      </w:r>
    </w:p>
    <w:p w:rsidR="00053D50" w:rsidRPr="00F31AB3" w:rsidRDefault="00053D50" w:rsidP="00F30B8A">
      <w:pPr>
        <w:numPr>
          <w:ilvl w:val="0"/>
          <w:numId w:val="10"/>
        </w:numPr>
        <w:jc w:val="both"/>
        <w:rPr>
          <w:sz w:val="22"/>
          <w:szCs w:val="22"/>
        </w:rPr>
      </w:pPr>
      <w:r w:rsidRPr="00F31AB3">
        <w:rPr>
          <w:sz w:val="22"/>
          <w:szCs w:val="22"/>
        </w:rPr>
        <w:t xml:space="preserve">Kontrolou pokladničných dokladov za nákup PHL kontrolná skupina zistila jeden čiastočne  a jeden úplne nečitateľný pokladničný doklad z nákupu PHL pre vozidlo </w:t>
      </w:r>
      <w:proofErr w:type="spellStart"/>
      <w:r w:rsidRPr="00F31AB3">
        <w:rPr>
          <w:sz w:val="22"/>
          <w:szCs w:val="22"/>
        </w:rPr>
        <w:t>FordTransit</w:t>
      </w:r>
      <w:proofErr w:type="spellEnd"/>
      <w:r w:rsidR="00564E55">
        <w:rPr>
          <w:sz w:val="22"/>
          <w:szCs w:val="22"/>
        </w:rPr>
        <w:t>. Týmto došlo k porušeniu</w:t>
      </w:r>
      <w:r w:rsidRPr="00F31AB3">
        <w:rPr>
          <w:sz w:val="22"/>
          <w:szCs w:val="22"/>
        </w:rPr>
        <w:t xml:space="preserve"> § 8 zákona č. 431/2002 Z. z. o účtovníctve </w:t>
      </w:r>
      <w:r w:rsidRPr="00F31AB3">
        <w:rPr>
          <w:sz w:val="22"/>
          <w:szCs w:val="22"/>
        </w:rPr>
        <w:lastRenderedPageBreak/>
        <w:t>v znení neskorších predpisov</w:t>
      </w:r>
      <w:r w:rsidR="006E4743">
        <w:rPr>
          <w:sz w:val="22"/>
          <w:szCs w:val="22"/>
        </w:rPr>
        <w:t>,</w:t>
      </w:r>
      <w:r w:rsidRPr="00F31AB3">
        <w:rPr>
          <w:sz w:val="22"/>
          <w:szCs w:val="22"/>
        </w:rPr>
        <w:t xml:space="preserve"> lebo </w:t>
      </w:r>
      <w:r w:rsidR="00564E55">
        <w:rPr>
          <w:sz w:val="22"/>
          <w:szCs w:val="22"/>
        </w:rPr>
        <w:t xml:space="preserve">účtovná jednotka nezabezpečila </w:t>
      </w:r>
      <w:r w:rsidRPr="00F31AB3">
        <w:rPr>
          <w:sz w:val="22"/>
          <w:szCs w:val="22"/>
        </w:rPr>
        <w:t>vedenie účtovníctva  spôsobom zaručujúcim trvalosť účtovných záznamov, ako aj k porušeniu § 35 citovaného zákona lebo nezabezpečila ochranu účtovnej dokumentácie (vrátane pokladničných dokladov) proti ich zničeniu alebo poškodeniu. Účtovný doklad musí byť čitateľný, preukázateľne dokazovať skutočnosť a účtovná jednotka je povinná zabezpečiť jeho trvalosť a zároveň neporušiť jeho obsah.</w:t>
      </w:r>
    </w:p>
    <w:p w:rsidR="00053D50" w:rsidRPr="00F31AB3" w:rsidRDefault="00053D50" w:rsidP="00F30B8A">
      <w:pPr>
        <w:numPr>
          <w:ilvl w:val="0"/>
          <w:numId w:val="10"/>
        </w:numPr>
        <w:jc w:val="both"/>
        <w:rPr>
          <w:sz w:val="22"/>
          <w:szCs w:val="22"/>
        </w:rPr>
      </w:pPr>
      <w:r w:rsidRPr="00F31AB3">
        <w:rPr>
          <w:sz w:val="22"/>
          <w:szCs w:val="22"/>
        </w:rPr>
        <w:t xml:space="preserve">Kniha jázd pre vozidlo </w:t>
      </w:r>
      <w:proofErr w:type="spellStart"/>
      <w:r w:rsidRPr="00F31AB3">
        <w:rPr>
          <w:sz w:val="22"/>
          <w:szCs w:val="22"/>
        </w:rPr>
        <w:t>FordTransit</w:t>
      </w:r>
      <w:proofErr w:type="spellEnd"/>
      <w:r w:rsidRPr="00F31AB3">
        <w:rPr>
          <w:sz w:val="22"/>
          <w:szCs w:val="22"/>
        </w:rPr>
        <w:t xml:space="preserve"> nebola v období júl a august 2013 vôbec vedená, napriek tomu, že vozidlo v tomto období najazdilo 507 km. Kontrolovaný subjekt  teda nedokáže preukázať, že vozidlo počas tohto obdobia bolo využívané na služobné účely, ani kto ho používal. Kniha jázd je podkladom pre účtovníctvo a preukazuje napr. oprávnenosť nákupu PHL z prostriedkov organizácie. V tomto zmysle je však pokladničný doklad na nákup P</w:t>
      </w:r>
      <w:r w:rsidR="00564E55">
        <w:rPr>
          <w:sz w:val="22"/>
          <w:szCs w:val="22"/>
        </w:rPr>
        <w:t>HL z 15.7.2013 nepreukázateľný.</w:t>
      </w:r>
      <w:r w:rsidRPr="00F31AB3">
        <w:rPr>
          <w:sz w:val="22"/>
          <w:szCs w:val="22"/>
        </w:rPr>
        <w:t xml:space="preserve"> Navyše, tento pokladničný doklad vystavený na sumu 78,07 eur</w:t>
      </w:r>
      <w:r w:rsidR="006E4743">
        <w:rPr>
          <w:sz w:val="22"/>
          <w:szCs w:val="22"/>
        </w:rPr>
        <w:t>,</w:t>
      </w:r>
      <w:r w:rsidRPr="00F31AB3">
        <w:rPr>
          <w:sz w:val="22"/>
          <w:szCs w:val="22"/>
        </w:rPr>
        <w:t xml:space="preserve"> je vo vyúčtovaní uvedený v sume 77,62 eur. V zmysle § 8 zákona č. 431/2002 Z. z. o účtovníctve je účtovná jednotka povinná (popri iných povinnostiach) viesť účtovníctvo správne a preukázateľne. Tieto povinnosti kontrolovaný subjekt v tomto prípade nedodržal. Zároveň nevedením knihy jázd v období júl a august 2013 kontrolovaný subjekt nedodržal povinnosti vyplývajúce mu z vnútornej smernice č. 10/ES/2011, cit. „Vodič vedie evidenciu jednotlivých jázd v Dennom zázname o prevádzke vozidla osobnej dopravy“.</w:t>
      </w:r>
    </w:p>
    <w:p w:rsidR="00053D50" w:rsidRPr="00F31AB3" w:rsidRDefault="00053D50" w:rsidP="00F30B8A">
      <w:pPr>
        <w:numPr>
          <w:ilvl w:val="0"/>
          <w:numId w:val="10"/>
        </w:numPr>
        <w:jc w:val="both"/>
        <w:rPr>
          <w:sz w:val="22"/>
          <w:szCs w:val="22"/>
        </w:rPr>
      </w:pPr>
      <w:r w:rsidRPr="00F31AB3">
        <w:rPr>
          <w:sz w:val="22"/>
          <w:szCs w:val="22"/>
        </w:rPr>
        <w:t xml:space="preserve">Kontrolovaný subjekt má na vozidlo </w:t>
      </w:r>
      <w:proofErr w:type="spellStart"/>
      <w:r w:rsidRPr="00F31AB3">
        <w:rPr>
          <w:sz w:val="22"/>
          <w:szCs w:val="22"/>
        </w:rPr>
        <w:t>Kia</w:t>
      </w:r>
      <w:proofErr w:type="spellEnd"/>
      <w:r w:rsidRPr="00F31AB3">
        <w:rPr>
          <w:sz w:val="22"/>
          <w:szCs w:val="22"/>
        </w:rPr>
        <w:t xml:space="preserve"> Rio uzavretú v poisťovni </w:t>
      </w:r>
      <w:proofErr w:type="spellStart"/>
      <w:r w:rsidRPr="00F31AB3">
        <w:rPr>
          <w:sz w:val="22"/>
          <w:szCs w:val="22"/>
        </w:rPr>
        <w:t>Allianz</w:t>
      </w:r>
      <w:proofErr w:type="spellEnd"/>
      <w:r w:rsidRPr="00F31AB3">
        <w:rPr>
          <w:sz w:val="22"/>
          <w:szCs w:val="22"/>
        </w:rPr>
        <w:t xml:space="preserve"> – Slovenská poisťovňa, a.</w:t>
      </w:r>
      <w:r w:rsidR="006E4743">
        <w:rPr>
          <w:sz w:val="22"/>
          <w:szCs w:val="22"/>
        </w:rPr>
        <w:t xml:space="preserve"> </w:t>
      </w:r>
      <w:r w:rsidRPr="00F31AB3">
        <w:rPr>
          <w:sz w:val="22"/>
          <w:szCs w:val="22"/>
        </w:rPr>
        <w:t xml:space="preserve">s., poistnú zmluvu číslo 8018074047 na povinné zmluvné poistenie STANDARD vo výške 316,04 eur/rok. Kontrolná skupina po preverení cien v poisťovni </w:t>
      </w:r>
      <w:proofErr w:type="spellStart"/>
      <w:r w:rsidRPr="00F31AB3">
        <w:rPr>
          <w:sz w:val="22"/>
          <w:szCs w:val="22"/>
        </w:rPr>
        <w:t>Allianz</w:t>
      </w:r>
      <w:proofErr w:type="spellEnd"/>
      <w:r w:rsidRPr="00F31AB3">
        <w:rPr>
          <w:sz w:val="22"/>
          <w:szCs w:val="22"/>
        </w:rPr>
        <w:t xml:space="preserve"> a iných konkurenčných poisťovniach konštatuje predraženie PZP vozidla </w:t>
      </w:r>
      <w:proofErr w:type="spellStart"/>
      <w:r w:rsidRPr="00F31AB3">
        <w:rPr>
          <w:sz w:val="22"/>
          <w:szCs w:val="22"/>
        </w:rPr>
        <w:t>Kia</w:t>
      </w:r>
      <w:proofErr w:type="spellEnd"/>
      <w:r w:rsidRPr="00F31AB3">
        <w:rPr>
          <w:sz w:val="22"/>
          <w:szCs w:val="22"/>
        </w:rPr>
        <w:t xml:space="preserve"> Rio, vzhľadom na to, že PZP na vozidlo </w:t>
      </w:r>
      <w:proofErr w:type="spellStart"/>
      <w:r w:rsidRPr="00F31AB3">
        <w:rPr>
          <w:sz w:val="22"/>
          <w:szCs w:val="22"/>
        </w:rPr>
        <w:t>Kia</w:t>
      </w:r>
      <w:proofErr w:type="spellEnd"/>
      <w:r w:rsidRPr="00F31AB3">
        <w:rPr>
          <w:sz w:val="22"/>
          <w:szCs w:val="22"/>
        </w:rPr>
        <w:t xml:space="preserve"> Rio sa dá zabezpečiť v poisťovni </w:t>
      </w:r>
      <w:proofErr w:type="spellStart"/>
      <w:r w:rsidRPr="00F31AB3">
        <w:rPr>
          <w:sz w:val="22"/>
          <w:szCs w:val="22"/>
        </w:rPr>
        <w:t>Allianz</w:t>
      </w:r>
      <w:proofErr w:type="spellEnd"/>
      <w:r w:rsidRPr="00F31AB3">
        <w:rPr>
          <w:sz w:val="22"/>
          <w:szCs w:val="22"/>
        </w:rPr>
        <w:t xml:space="preserve"> i v iných poisťovniach za sumu nižšiu ako 120 eur/rok. Týmto konaním došlo k porušeniu § 19 ods. 6 zákona č. 523/2004 Z. z. o rozpočtovýc</w:t>
      </w:r>
      <w:r w:rsidR="00564E55">
        <w:rPr>
          <w:sz w:val="22"/>
          <w:szCs w:val="22"/>
        </w:rPr>
        <w:t xml:space="preserve">h pravidlách verejnej správy, </w:t>
      </w:r>
      <w:r w:rsidRPr="00F31AB3">
        <w:rPr>
          <w:sz w:val="22"/>
          <w:szCs w:val="22"/>
        </w:rPr>
        <w:t>ktorý vraví, že „Subjekt verejnej správy je povinný pri používaní verejných prostriedkov zachovávať hospodárnosť, efektívnosť a účinnosť ich použitia.“ Na základe uvedeného kontrolná skupina konštatuje porušenie finančnej disciplíny podľa § 31 ods. 1 písm. j) zákona č. 523/2004 Z. z. o rozpočtových pravidlách verejnej správy a o zmene a doplnení niektorých zákonov v znení neskorších predpisov, v zmysle ktorého je porušením finančnej disciplíny nehospodárne, neefektívne a neúčinné vynakladanie verejných prostriedkov.</w:t>
      </w:r>
    </w:p>
    <w:p w:rsidR="00053D50" w:rsidRPr="00F31AB3" w:rsidRDefault="00053D50" w:rsidP="00F30B8A">
      <w:pPr>
        <w:numPr>
          <w:ilvl w:val="0"/>
          <w:numId w:val="10"/>
        </w:numPr>
        <w:jc w:val="both"/>
        <w:rPr>
          <w:sz w:val="22"/>
          <w:szCs w:val="22"/>
        </w:rPr>
      </w:pPr>
      <w:r w:rsidRPr="00F31AB3">
        <w:rPr>
          <w:sz w:val="22"/>
          <w:szCs w:val="22"/>
        </w:rPr>
        <w:t>Tento výdavok bol v kontrolovanom subjekte podrobený predbežnej finančnej kontrole, pri ktorej bolo konštatované, že spĺňa kritériá hospodárnosti, efektívnosti a účinnosti z čoho vyplýva, že predbežná finančná kontrola bola minimálne v tomto prípade vykonaná formálne a nedôsledne.</w:t>
      </w:r>
    </w:p>
    <w:p w:rsidR="00053D50" w:rsidRPr="00F31AB3" w:rsidRDefault="00053D50" w:rsidP="00F30B8A">
      <w:pPr>
        <w:numPr>
          <w:ilvl w:val="0"/>
          <w:numId w:val="10"/>
        </w:numPr>
        <w:jc w:val="both"/>
        <w:rPr>
          <w:sz w:val="22"/>
          <w:szCs w:val="22"/>
        </w:rPr>
      </w:pPr>
      <w:r w:rsidRPr="00F31AB3">
        <w:rPr>
          <w:sz w:val="22"/>
          <w:szCs w:val="22"/>
        </w:rPr>
        <w:t>V zmysle § 31 ods. 7 cit. zákona subjekt verejnej správy, ktorý porušil finančnú disciplínu podľa odseku 1 písm. a) až n), je povinný uplatniť voči zamestnancovi zodpovednému za porušenie finančnej disciplíny p</w:t>
      </w:r>
      <w:r w:rsidR="005802CB">
        <w:rPr>
          <w:sz w:val="22"/>
          <w:szCs w:val="22"/>
        </w:rPr>
        <w:t>ostup podľa Zákonníka práce. Ak </w:t>
      </w:r>
      <w:r w:rsidRPr="00F31AB3">
        <w:rPr>
          <w:sz w:val="22"/>
          <w:szCs w:val="22"/>
        </w:rPr>
        <w:t>sa verejné prostriedky poskytli za podmienok, ktorých nesplnenie je spojené s povinnosťou ich vrátenia, uplatní sa pri porušení týchto podmienok rovnaký postup vrátane sankcie ako pri porušení finančnej disciplíny podľa odseku 1 písm. b).</w:t>
      </w:r>
    </w:p>
    <w:p w:rsidR="00053D50" w:rsidRPr="00F31AB3" w:rsidRDefault="00053D50" w:rsidP="00F30B8A">
      <w:pPr>
        <w:numPr>
          <w:ilvl w:val="0"/>
          <w:numId w:val="10"/>
        </w:numPr>
        <w:ind w:left="709"/>
        <w:jc w:val="both"/>
        <w:rPr>
          <w:sz w:val="22"/>
          <w:szCs w:val="22"/>
        </w:rPr>
      </w:pPr>
      <w:r w:rsidRPr="00F31AB3">
        <w:rPr>
          <w:sz w:val="22"/>
          <w:szCs w:val="22"/>
        </w:rPr>
        <w:t xml:space="preserve">Stanovenie povinného prídelu do sociálneho  fondu v interných predpisoch kontrolovaného subjektu vo výške 1,25 % zo súhrnu hrubých platov nie je v súlade so zákonom č. 152/1994 o sociálnom fonde a o zmene a doplnení zákona č. 286/1992 Zb. o daniach z príjmov v znení neskorších predpisov, keďže tento v </w:t>
      </w:r>
      <w:r w:rsidRPr="00F31AB3">
        <w:rPr>
          <w:color w:val="000000"/>
          <w:sz w:val="22"/>
          <w:szCs w:val="22"/>
          <w:lang w:eastAsia="sk-SK"/>
        </w:rPr>
        <w:t>§ 2 stanovuje, že „</w:t>
      </w:r>
      <w:r w:rsidRPr="00F31AB3">
        <w:rPr>
          <w:iCs/>
          <w:color w:val="000000"/>
          <w:sz w:val="22"/>
          <w:szCs w:val="22"/>
          <w:lang w:eastAsia="sk-SK"/>
        </w:rPr>
        <w:t>Zamestnávateľ tvorí fond v rozsahu a za podmienok ustanovených týmto zákonom.</w:t>
      </w:r>
      <w:r w:rsidRPr="00F31AB3">
        <w:rPr>
          <w:color w:val="000000"/>
          <w:sz w:val="22"/>
          <w:szCs w:val="22"/>
          <w:lang w:eastAsia="sk-SK"/>
        </w:rPr>
        <w:t>“ a v § 3 ods. 1 stanovuje, že „</w:t>
      </w:r>
      <w:r w:rsidRPr="00F31AB3">
        <w:rPr>
          <w:iCs/>
          <w:color w:val="000000"/>
          <w:sz w:val="22"/>
          <w:szCs w:val="22"/>
          <w:lang w:eastAsia="sk-SK"/>
        </w:rPr>
        <w:t>Fond sa tvorí ako úhrn povinného prídelu vo výške 0,6</w:t>
      </w:r>
      <w:r w:rsidR="006E4743">
        <w:rPr>
          <w:iCs/>
          <w:color w:val="000000"/>
          <w:sz w:val="22"/>
          <w:szCs w:val="22"/>
          <w:lang w:eastAsia="sk-SK"/>
        </w:rPr>
        <w:t xml:space="preserve"> </w:t>
      </w:r>
      <w:r w:rsidRPr="00F31AB3">
        <w:rPr>
          <w:iCs/>
          <w:color w:val="000000"/>
          <w:sz w:val="22"/>
          <w:szCs w:val="22"/>
          <w:lang w:eastAsia="sk-SK"/>
        </w:rPr>
        <w:t>%</w:t>
      </w:r>
      <w:r w:rsidR="006E4743">
        <w:rPr>
          <w:iCs/>
          <w:color w:val="000000"/>
          <w:sz w:val="22"/>
          <w:szCs w:val="22"/>
          <w:lang w:eastAsia="sk-SK"/>
        </w:rPr>
        <w:t xml:space="preserve"> </w:t>
      </w:r>
      <w:r w:rsidRPr="00F31AB3">
        <w:rPr>
          <w:iCs/>
          <w:color w:val="000000"/>
          <w:sz w:val="22"/>
          <w:szCs w:val="22"/>
          <w:lang w:eastAsia="sk-SK"/>
        </w:rPr>
        <w:t>-</w:t>
      </w:r>
      <w:r w:rsidR="006E4743">
        <w:rPr>
          <w:iCs/>
          <w:color w:val="000000"/>
          <w:sz w:val="22"/>
          <w:szCs w:val="22"/>
          <w:lang w:eastAsia="sk-SK"/>
        </w:rPr>
        <w:t xml:space="preserve"> </w:t>
      </w:r>
      <w:r w:rsidRPr="00F31AB3">
        <w:rPr>
          <w:iCs/>
          <w:color w:val="000000"/>
          <w:sz w:val="22"/>
          <w:szCs w:val="22"/>
          <w:lang w:eastAsia="sk-SK"/>
        </w:rPr>
        <w:t>1</w:t>
      </w:r>
      <w:r w:rsidR="006E4743">
        <w:rPr>
          <w:iCs/>
          <w:color w:val="000000"/>
          <w:sz w:val="22"/>
          <w:szCs w:val="22"/>
          <w:lang w:eastAsia="sk-SK"/>
        </w:rPr>
        <w:t xml:space="preserve"> </w:t>
      </w:r>
      <w:r w:rsidRPr="00F31AB3">
        <w:rPr>
          <w:iCs/>
          <w:color w:val="000000"/>
          <w:sz w:val="22"/>
          <w:szCs w:val="22"/>
          <w:lang w:eastAsia="sk-SK"/>
        </w:rPr>
        <w:t>% zo základu uvedeného a podľa § 4 ods. 1 ďalšieho  prídelu vo výške dohodnutej v kolektívnej zmluve alebo vo vnútornom predpise.</w:t>
      </w:r>
    </w:p>
    <w:p w:rsidR="00053D50" w:rsidRPr="00F31AB3" w:rsidRDefault="00053D50" w:rsidP="00F30B8A">
      <w:pPr>
        <w:numPr>
          <w:ilvl w:val="0"/>
          <w:numId w:val="10"/>
        </w:numPr>
        <w:jc w:val="both"/>
        <w:rPr>
          <w:sz w:val="22"/>
          <w:szCs w:val="22"/>
        </w:rPr>
      </w:pPr>
      <w:r w:rsidRPr="00F31AB3">
        <w:rPr>
          <w:sz w:val="22"/>
          <w:szCs w:val="22"/>
        </w:rPr>
        <w:t>Kontrolovaný subjekt v jednom prípade nedodržal usta</w:t>
      </w:r>
      <w:r w:rsidR="00564E55">
        <w:rPr>
          <w:sz w:val="22"/>
          <w:szCs w:val="22"/>
        </w:rPr>
        <w:t>novenie § 6 ods. 2 zákona č. </w:t>
      </w:r>
      <w:r w:rsidRPr="00F31AB3">
        <w:rPr>
          <w:sz w:val="22"/>
          <w:szCs w:val="22"/>
        </w:rPr>
        <w:t>152/1994, ktorý hovorí, že „</w:t>
      </w:r>
      <w:r w:rsidRPr="00F31AB3">
        <w:rPr>
          <w:iCs/>
          <w:sz w:val="22"/>
          <w:szCs w:val="22"/>
        </w:rPr>
        <w:t>Fond sa tvorí najneskôr v deň dohodnutý na výplatu mzdy....</w:t>
      </w:r>
      <w:r w:rsidRPr="00F31AB3">
        <w:rPr>
          <w:sz w:val="22"/>
          <w:szCs w:val="22"/>
        </w:rPr>
        <w:t>“, pričom týmto dňom je v kontrolovanom subjekte 12. deň v mesiaci. V mesiaci máj 2013 kontrolovaný subjekt sociálny fond vytvoril až 13. deň, teda v deň nasledujúci po dni dohodnutom na výplatu mzdy.</w:t>
      </w:r>
    </w:p>
    <w:p w:rsidR="00053D50" w:rsidRPr="00F31AB3" w:rsidRDefault="00053D50" w:rsidP="00F30B8A">
      <w:pPr>
        <w:numPr>
          <w:ilvl w:val="0"/>
          <w:numId w:val="10"/>
        </w:numPr>
        <w:jc w:val="both"/>
        <w:rPr>
          <w:b/>
          <w:sz w:val="22"/>
          <w:szCs w:val="22"/>
        </w:rPr>
      </w:pPr>
      <w:r w:rsidRPr="00F31AB3">
        <w:rPr>
          <w:sz w:val="22"/>
          <w:szCs w:val="22"/>
        </w:rPr>
        <w:lastRenderedPageBreak/>
        <w:t>Predložené správy o vykonaní inventarizácie majetku  (inventúrne súpisy) z roku 2012 a 2013 nemajú náležitosti uvedené v § 30 ods. 2 a 3 zákona č. 431/2002 Z. z. o účtovníctve v znení neskorších predpisov.</w:t>
      </w:r>
    </w:p>
    <w:p w:rsidR="00053D50" w:rsidRPr="00F31AB3" w:rsidRDefault="00053D50" w:rsidP="00F30B8A">
      <w:pPr>
        <w:numPr>
          <w:ilvl w:val="0"/>
          <w:numId w:val="10"/>
        </w:numPr>
        <w:jc w:val="both"/>
        <w:rPr>
          <w:sz w:val="22"/>
          <w:szCs w:val="22"/>
        </w:rPr>
      </w:pPr>
      <w:r w:rsidRPr="00F31AB3">
        <w:rPr>
          <w:sz w:val="22"/>
          <w:szCs w:val="22"/>
        </w:rPr>
        <w:t>Účtovacie predpisy vyhotovuje, kontroluje a podpisuje iba jedna osoba, čím nie je zabezpečená kontrola min. štyroch očí. Na niektorých účtovných dokladoch chýba osoba zodpovedná za vyhotovenie a schválenie účtovnej operácie.</w:t>
      </w:r>
    </w:p>
    <w:p w:rsidR="00053D50" w:rsidRPr="00F31AB3" w:rsidRDefault="00053D50" w:rsidP="00F30B8A">
      <w:pPr>
        <w:numPr>
          <w:ilvl w:val="0"/>
          <w:numId w:val="10"/>
        </w:numPr>
        <w:jc w:val="both"/>
        <w:rPr>
          <w:sz w:val="22"/>
          <w:szCs w:val="22"/>
        </w:rPr>
      </w:pPr>
      <w:r w:rsidRPr="00F31AB3">
        <w:rPr>
          <w:sz w:val="22"/>
          <w:szCs w:val="22"/>
        </w:rPr>
        <w:t>Pripravované finančné operácie - príjmy fin</w:t>
      </w:r>
      <w:r w:rsidR="009B0D7D">
        <w:rPr>
          <w:sz w:val="22"/>
          <w:szCs w:val="22"/>
        </w:rPr>
        <w:t>ančných prostriedkov vybrané od </w:t>
      </w:r>
      <w:r w:rsidRPr="00F31AB3">
        <w:rPr>
          <w:sz w:val="22"/>
          <w:szCs w:val="22"/>
        </w:rPr>
        <w:t>zamestnancov za uložené blokové pokuty - neboli overené predbežnou finančn</w:t>
      </w:r>
      <w:r w:rsidR="00B41E13" w:rsidRPr="00F31AB3">
        <w:rPr>
          <w:sz w:val="22"/>
          <w:szCs w:val="22"/>
        </w:rPr>
        <w:t>ou kontrolou správne (podľa ustanovenia</w:t>
      </w:r>
      <w:r w:rsidRPr="00F31AB3">
        <w:rPr>
          <w:sz w:val="22"/>
          <w:szCs w:val="22"/>
        </w:rPr>
        <w:t xml:space="preserve"> § 9 ods. 2 a 3 zák. č. 502/2001 Z. z.), nakoľko chýbali vyjadrenia zamestnancov, ktorí pred</w:t>
      </w:r>
      <w:r w:rsidR="009B0D7D">
        <w:rPr>
          <w:sz w:val="22"/>
          <w:szCs w:val="22"/>
        </w:rPr>
        <w:t>bežnú kontrolu mali vykonať, že </w:t>
      </w:r>
      <w:r w:rsidRPr="00F31AB3">
        <w:rPr>
          <w:sz w:val="22"/>
          <w:szCs w:val="22"/>
        </w:rPr>
        <w:t xml:space="preserve">pripravovaná finančná operácia je alebo nie je v súlade a s čím bola overovaná, ako aj dátum </w:t>
      </w:r>
      <w:r w:rsidR="00B41E13" w:rsidRPr="00F31AB3">
        <w:rPr>
          <w:sz w:val="22"/>
          <w:szCs w:val="22"/>
        </w:rPr>
        <w:t>a</w:t>
      </w:r>
      <w:r w:rsidRPr="00F31AB3">
        <w:rPr>
          <w:sz w:val="22"/>
          <w:szCs w:val="22"/>
        </w:rPr>
        <w:t xml:space="preserve"> podpis zodpovedných zamestnancov (vedúci zamestnanec + vecne príslušný zamestnanec) tak, aby bola dodržaná zásada štyroch očí.</w:t>
      </w:r>
    </w:p>
    <w:p w:rsidR="00053D50" w:rsidRPr="00F31AB3" w:rsidRDefault="00053D50" w:rsidP="00F30B8A">
      <w:pPr>
        <w:numPr>
          <w:ilvl w:val="0"/>
          <w:numId w:val="10"/>
        </w:numPr>
        <w:jc w:val="both"/>
        <w:rPr>
          <w:sz w:val="22"/>
          <w:szCs w:val="22"/>
        </w:rPr>
      </w:pPr>
      <w:r w:rsidRPr="00F31AB3">
        <w:rPr>
          <w:sz w:val="22"/>
          <w:szCs w:val="22"/>
        </w:rPr>
        <w:t>Kontrolovaný subjekt porušil § 2 písm. i) bod 19. výnosu Ministerstva financií Slovenskej republiky z 28.</w:t>
      </w:r>
      <w:r w:rsidR="006E4743">
        <w:rPr>
          <w:sz w:val="22"/>
          <w:szCs w:val="22"/>
        </w:rPr>
        <w:t xml:space="preserve"> </w:t>
      </w:r>
      <w:r w:rsidRPr="00F31AB3">
        <w:rPr>
          <w:sz w:val="22"/>
          <w:szCs w:val="22"/>
        </w:rPr>
        <w:t>decembra 2012 č</w:t>
      </w:r>
      <w:r w:rsidR="009B0D7D">
        <w:rPr>
          <w:sz w:val="22"/>
          <w:szCs w:val="22"/>
        </w:rPr>
        <w:t>. MF/026991/2012-321, ktorým sa </w:t>
      </w:r>
      <w:r w:rsidRPr="00F31AB3">
        <w:rPr>
          <w:sz w:val="22"/>
          <w:szCs w:val="22"/>
        </w:rPr>
        <w:t>ustanovuje denný limit zostatku finančných prostriedkov v hotovosti pre klientov Štátnej pokladnice podľa § 12 ods.</w:t>
      </w:r>
      <w:r w:rsidR="006E4743">
        <w:rPr>
          <w:sz w:val="22"/>
          <w:szCs w:val="22"/>
        </w:rPr>
        <w:t xml:space="preserve"> </w:t>
      </w:r>
      <w:r w:rsidRPr="00F31AB3">
        <w:rPr>
          <w:sz w:val="22"/>
          <w:szCs w:val="22"/>
        </w:rPr>
        <w:t>7 písm. a) zákona č. 291/2002 Z. z. o Štátnej pokladnici a o zmene a doplnení niektorých zákonov v znení neskorších predpisov tým, že prekročil denný limit zostatku finančných prostriedkov v hotovosti ustanovený na 1 000 eur pre príspevkovú organizáciu vyššieho územného celku</w:t>
      </w:r>
      <w:r w:rsidR="00B41E13" w:rsidRPr="00F31AB3">
        <w:rPr>
          <w:sz w:val="22"/>
          <w:szCs w:val="22"/>
        </w:rPr>
        <w:t xml:space="preserve"> </w:t>
      </w:r>
      <w:r w:rsidR="009B0D7D">
        <w:rPr>
          <w:sz w:val="22"/>
          <w:szCs w:val="22"/>
        </w:rPr>
        <w:t xml:space="preserve">napríklad </w:t>
      </w:r>
      <w:r w:rsidR="005802CB">
        <w:rPr>
          <w:sz w:val="22"/>
          <w:szCs w:val="22"/>
        </w:rPr>
        <w:t>dňa </w:t>
      </w:r>
      <w:r w:rsidR="009B0D7D">
        <w:rPr>
          <w:sz w:val="22"/>
          <w:szCs w:val="22"/>
        </w:rPr>
        <w:t>4. </w:t>
      </w:r>
      <w:r w:rsidRPr="00F31AB3">
        <w:rPr>
          <w:sz w:val="22"/>
          <w:szCs w:val="22"/>
        </w:rPr>
        <w:t>11. 2014 (= 2 126,55 €),  18. 11. 2014 (= 1 555,67 €), 9.12. 2014 (= 1 407,35 €).</w:t>
      </w:r>
    </w:p>
    <w:p w:rsidR="00053D50" w:rsidRPr="00F31AB3" w:rsidRDefault="00053D50" w:rsidP="00F30B8A">
      <w:pPr>
        <w:numPr>
          <w:ilvl w:val="0"/>
          <w:numId w:val="10"/>
        </w:numPr>
        <w:jc w:val="both"/>
        <w:rPr>
          <w:sz w:val="22"/>
          <w:szCs w:val="22"/>
        </w:rPr>
      </w:pPr>
      <w:r w:rsidRPr="00F31AB3">
        <w:rPr>
          <w:sz w:val="22"/>
          <w:szCs w:val="22"/>
        </w:rPr>
        <w:t>kontrolovaný subjekt pri vykonávaní predbežnej finančnej kontroly v súvisiacom období nepostupoval v súlade s § 9 zákona č. 502/2001 Z. z. o finančnej kontrole a vnútornom audite a o zmene a doplnení niektorých zákonov v znení neskorších predpisov.</w:t>
      </w:r>
    </w:p>
    <w:p w:rsidR="00053D50" w:rsidRPr="00F31AB3" w:rsidRDefault="00053D50" w:rsidP="00053D50">
      <w:pPr>
        <w:ind w:left="360"/>
        <w:jc w:val="both"/>
        <w:rPr>
          <w:bCs/>
          <w:sz w:val="22"/>
          <w:szCs w:val="22"/>
        </w:rPr>
      </w:pPr>
    </w:p>
    <w:p w:rsidR="00053D50" w:rsidRPr="00053D50" w:rsidRDefault="00053D50" w:rsidP="00053D50">
      <w:pPr>
        <w:jc w:val="both"/>
        <w:rPr>
          <w:b/>
          <w:bCs/>
          <w:sz w:val="22"/>
          <w:szCs w:val="22"/>
        </w:rPr>
      </w:pPr>
      <w:r w:rsidRPr="00F31AB3">
        <w:rPr>
          <w:b/>
          <w:bCs/>
          <w:sz w:val="22"/>
          <w:szCs w:val="22"/>
        </w:rPr>
        <w:t>Záver:</w:t>
      </w:r>
    </w:p>
    <w:p w:rsidR="00053D50" w:rsidRPr="00053D50" w:rsidRDefault="00053D50" w:rsidP="00053D50">
      <w:pPr>
        <w:ind w:firstLine="708"/>
        <w:jc w:val="both"/>
        <w:rPr>
          <w:bCs/>
          <w:color w:val="000000"/>
          <w:sz w:val="22"/>
          <w:szCs w:val="22"/>
        </w:rPr>
      </w:pPr>
      <w:r w:rsidRPr="00053D50">
        <w:rPr>
          <w:bCs/>
          <w:sz w:val="22"/>
          <w:szCs w:val="22"/>
        </w:rPr>
        <w:t>Kontrolovaný subjekt prijal 19 opatrení na</w:t>
      </w:r>
      <w:r w:rsidRPr="00053D50">
        <w:rPr>
          <w:bCs/>
          <w:color w:val="000000"/>
          <w:sz w:val="22"/>
          <w:szCs w:val="22"/>
        </w:rPr>
        <w:t xml:space="preserve"> nápravu zistených nedostatkov a odstránenie príčin ich vzniku.</w:t>
      </w:r>
    </w:p>
    <w:p w:rsidR="00053D50" w:rsidRDefault="00053D50" w:rsidP="00053D50">
      <w:pPr>
        <w:spacing w:after="120"/>
        <w:jc w:val="both"/>
        <w:rPr>
          <w:rFonts w:eastAsia="SimSun"/>
          <w:sz w:val="22"/>
          <w:szCs w:val="22"/>
          <w:lang w:eastAsia="zh-CN"/>
        </w:rPr>
      </w:pPr>
    </w:p>
    <w:p w:rsidR="003059BC" w:rsidRDefault="003059BC" w:rsidP="00053D50">
      <w:pPr>
        <w:spacing w:after="120"/>
        <w:jc w:val="both"/>
        <w:rPr>
          <w:rFonts w:eastAsia="SimSun"/>
          <w:sz w:val="22"/>
          <w:szCs w:val="22"/>
          <w:lang w:eastAsia="zh-CN"/>
        </w:rPr>
      </w:pPr>
    </w:p>
    <w:p w:rsidR="00470B85" w:rsidRPr="00470B85" w:rsidRDefault="00470B85" w:rsidP="00470B85">
      <w:pPr>
        <w:pStyle w:val="Odsekzoznamu"/>
        <w:numPr>
          <w:ilvl w:val="0"/>
          <w:numId w:val="1"/>
        </w:numPr>
        <w:spacing w:after="120"/>
        <w:ind w:left="709"/>
        <w:jc w:val="both"/>
        <w:rPr>
          <w:rFonts w:eastAsia="SimSun"/>
          <w:b/>
          <w:szCs w:val="24"/>
          <w:lang w:eastAsia="zh-CN"/>
        </w:rPr>
      </w:pPr>
      <w:r>
        <w:rPr>
          <w:rFonts w:eastAsia="SimSun"/>
          <w:b/>
          <w:szCs w:val="24"/>
          <w:u w:val="single"/>
          <w:lang w:eastAsia="zh-CN"/>
        </w:rPr>
        <w:t xml:space="preserve">Stredná odborná škola technická, </w:t>
      </w:r>
      <w:r w:rsidR="00BB667B">
        <w:rPr>
          <w:rFonts w:eastAsia="SimSun"/>
          <w:b/>
          <w:szCs w:val="24"/>
          <w:u w:val="single"/>
          <w:lang w:eastAsia="zh-CN"/>
        </w:rPr>
        <w:t>V</w:t>
      </w:r>
      <w:r>
        <w:rPr>
          <w:rFonts w:eastAsia="SimSun"/>
          <w:b/>
          <w:szCs w:val="24"/>
          <w:u w:val="single"/>
          <w:lang w:eastAsia="zh-CN"/>
        </w:rPr>
        <w:t>ranovská 4, 851 02 Bratislava</w:t>
      </w:r>
    </w:p>
    <w:p w:rsidR="00470B85" w:rsidRDefault="00470B85" w:rsidP="00470B85">
      <w:pPr>
        <w:spacing w:after="120"/>
        <w:jc w:val="both"/>
        <w:rPr>
          <w:rFonts w:eastAsia="SimSun"/>
          <w:b/>
          <w:szCs w:val="24"/>
          <w:lang w:eastAsia="zh-CN"/>
        </w:rPr>
      </w:pPr>
    </w:p>
    <w:p w:rsidR="00470B85" w:rsidRPr="00053D50" w:rsidRDefault="00F14524" w:rsidP="00470B85">
      <w:pPr>
        <w:ind w:firstLine="708"/>
        <w:rPr>
          <w:sz w:val="22"/>
          <w:szCs w:val="22"/>
        </w:rPr>
      </w:pPr>
      <w:r>
        <w:rPr>
          <w:sz w:val="22"/>
          <w:szCs w:val="22"/>
        </w:rPr>
        <w:t>Kontrolované obdobie</w:t>
      </w:r>
      <w:r w:rsidR="00470B85" w:rsidRPr="00053D50">
        <w:rPr>
          <w:sz w:val="22"/>
          <w:szCs w:val="22"/>
        </w:rPr>
        <w:t xml:space="preserve"> od 01. 01. 201</w:t>
      </w:r>
      <w:r w:rsidR="00470B85">
        <w:rPr>
          <w:sz w:val="22"/>
          <w:szCs w:val="22"/>
        </w:rPr>
        <w:t>4</w:t>
      </w:r>
      <w:r w:rsidR="00470B85" w:rsidRPr="00053D50">
        <w:rPr>
          <w:sz w:val="22"/>
          <w:szCs w:val="22"/>
        </w:rPr>
        <w:t xml:space="preserve"> do 3</w:t>
      </w:r>
      <w:r w:rsidR="00470B85">
        <w:rPr>
          <w:sz w:val="22"/>
          <w:szCs w:val="22"/>
        </w:rPr>
        <w:t>1</w:t>
      </w:r>
      <w:r w:rsidR="00470B85" w:rsidRPr="00053D50">
        <w:rPr>
          <w:sz w:val="22"/>
          <w:szCs w:val="22"/>
        </w:rPr>
        <w:t xml:space="preserve">. </w:t>
      </w:r>
      <w:r w:rsidR="00470B85">
        <w:rPr>
          <w:sz w:val="22"/>
          <w:szCs w:val="22"/>
        </w:rPr>
        <w:t>12</w:t>
      </w:r>
      <w:r w:rsidR="00470B85" w:rsidRPr="00053D50">
        <w:rPr>
          <w:sz w:val="22"/>
          <w:szCs w:val="22"/>
        </w:rPr>
        <w:t>. 2014</w:t>
      </w:r>
    </w:p>
    <w:p w:rsidR="00470B85" w:rsidRPr="00053D50" w:rsidRDefault="00470B85" w:rsidP="00470B85">
      <w:pPr>
        <w:ind w:firstLine="360"/>
        <w:rPr>
          <w:sz w:val="22"/>
          <w:szCs w:val="22"/>
        </w:rPr>
      </w:pPr>
    </w:p>
    <w:p w:rsidR="00470B85" w:rsidRPr="00053D50" w:rsidRDefault="00470B85" w:rsidP="0040533D">
      <w:pPr>
        <w:spacing w:after="120"/>
        <w:ind w:firstLine="708"/>
        <w:jc w:val="both"/>
        <w:rPr>
          <w:b/>
          <w:sz w:val="22"/>
          <w:szCs w:val="22"/>
        </w:rPr>
      </w:pPr>
      <w:r w:rsidRPr="00053D50">
        <w:rPr>
          <w:rFonts w:eastAsia="SimSun"/>
          <w:sz w:val="22"/>
          <w:szCs w:val="22"/>
          <w:lang w:eastAsia="zh-CN"/>
        </w:rPr>
        <w:t xml:space="preserve">Kontrola bola zameraná na hospodárenie s verejnými prostriedkami a nakladanie s majetkom Bratislavského samosprávneho kraja v príspevkovej organizácii Stredná odborná škola </w:t>
      </w:r>
      <w:r>
        <w:rPr>
          <w:rFonts w:eastAsia="SimSun"/>
          <w:sz w:val="22"/>
          <w:szCs w:val="22"/>
          <w:lang w:eastAsia="zh-CN"/>
        </w:rPr>
        <w:t>technická</w:t>
      </w:r>
      <w:r w:rsidR="00A22536">
        <w:rPr>
          <w:rFonts w:eastAsia="SimSun"/>
          <w:sz w:val="22"/>
          <w:szCs w:val="22"/>
          <w:lang w:eastAsia="zh-CN"/>
        </w:rPr>
        <w:t>,</w:t>
      </w:r>
      <w:r>
        <w:rPr>
          <w:rFonts w:eastAsia="SimSun"/>
          <w:sz w:val="22"/>
          <w:szCs w:val="22"/>
          <w:lang w:eastAsia="zh-CN"/>
        </w:rPr>
        <w:t xml:space="preserve"> Vranovská 4, </w:t>
      </w:r>
      <w:r w:rsidR="0040533D">
        <w:rPr>
          <w:rFonts w:eastAsia="SimSun"/>
          <w:sz w:val="22"/>
          <w:szCs w:val="22"/>
          <w:lang w:eastAsia="zh-CN"/>
        </w:rPr>
        <w:t>851 02</w:t>
      </w:r>
      <w:r>
        <w:rPr>
          <w:rFonts w:eastAsia="SimSun"/>
          <w:sz w:val="22"/>
          <w:szCs w:val="22"/>
          <w:lang w:eastAsia="zh-CN"/>
        </w:rPr>
        <w:t xml:space="preserve"> Bratislava</w:t>
      </w:r>
      <w:r w:rsidR="0040533D">
        <w:rPr>
          <w:rFonts w:eastAsia="SimSun"/>
          <w:sz w:val="22"/>
          <w:szCs w:val="22"/>
          <w:lang w:eastAsia="zh-CN"/>
        </w:rPr>
        <w:t>.</w:t>
      </w:r>
    </w:p>
    <w:p w:rsidR="0040533D" w:rsidRDefault="0040533D" w:rsidP="00470B85">
      <w:pPr>
        <w:rPr>
          <w:b/>
          <w:sz w:val="22"/>
          <w:szCs w:val="22"/>
        </w:rPr>
      </w:pPr>
    </w:p>
    <w:p w:rsidR="00470B85" w:rsidRDefault="00470B85" w:rsidP="00470B85">
      <w:pPr>
        <w:rPr>
          <w:b/>
          <w:sz w:val="22"/>
          <w:szCs w:val="22"/>
        </w:rPr>
      </w:pPr>
      <w:r w:rsidRPr="00F31AB3">
        <w:rPr>
          <w:b/>
          <w:sz w:val="22"/>
          <w:szCs w:val="22"/>
        </w:rPr>
        <w:t>Kontrolou bolo zistené:</w:t>
      </w:r>
    </w:p>
    <w:p w:rsidR="0040533D" w:rsidRPr="00F31AB3" w:rsidRDefault="0040533D" w:rsidP="00470B85">
      <w:pPr>
        <w:rPr>
          <w:b/>
          <w:sz w:val="22"/>
          <w:szCs w:val="22"/>
        </w:rPr>
      </w:pPr>
    </w:p>
    <w:p w:rsidR="000D0182" w:rsidRDefault="0040533D" w:rsidP="000D0182">
      <w:pPr>
        <w:pStyle w:val="Bezriadkovania"/>
        <w:numPr>
          <w:ilvl w:val="0"/>
          <w:numId w:val="12"/>
        </w:numPr>
        <w:jc w:val="both"/>
        <w:rPr>
          <w:sz w:val="22"/>
          <w:szCs w:val="22"/>
        </w:rPr>
      </w:pPr>
      <w:r w:rsidRPr="0040533D">
        <w:rPr>
          <w:sz w:val="22"/>
          <w:szCs w:val="22"/>
        </w:rPr>
        <w:t xml:space="preserve">Príjmy za prenájom (na základe uzatvorených nájomných zmlúv) boli nesprávne účtované na položke 223 001 Poplatky a platby z nepriemyselného a náhodného predaja a služieb – predaj výrobkov, tovarov a služieb. Vzhľadom na to, že išlo o príjmy z prenájmu, mali byť evidované ako príjmy z podnikania a vlastníctva majetku na položke 212 003 Príjmy z prenajatých budov, priestorov a objektov. Kontrolovaný subjekt </w:t>
      </w:r>
      <w:r w:rsidR="000D0182">
        <w:rPr>
          <w:sz w:val="22"/>
          <w:szCs w:val="22"/>
        </w:rPr>
        <w:t xml:space="preserve">týmto konaním </w:t>
      </w:r>
      <w:r w:rsidRPr="0040533D">
        <w:rPr>
          <w:sz w:val="22"/>
          <w:szCs w:val="22"/>
        </w:rPr>
        <w:t>porušil § 7 ods. 1 zákona</w:t>
      </w:r>
      <w:r w:rsidR="00CB0110">
        <w:rPr>
          <w:sz w:val="22"/>
          <w:szCs w:val="22"/>
        </w:rPr>
        <w:t xml:space="preserve"> </w:t>
      </w:r>
      <w:r w:rsidRPr="0040533D">
        <w:rPr>
          <w:sz w:val="22"/>
          <w:szCs w:val="22"/>
        </w:rPr>
        <w:t>č. 431/2002 Z. z. o</w:t>
      </w:r>
      <w:r w:rsidR="009B1640">
        <w:rPr>
          <w:sz w:val="22"/>
          <w:szCs w:val="22"/>
        </w:rPr>
        <w:t> </w:t>
      </w:r>
      <w:r w:rsidRPr="0040533D">
        <w:rPr>
          <w:sz w:val="22"/>
          <w:szCs w:val="22"/>
        </w:rPr>
        <w:t>účtovníctve</w:t>
      </w:r>
      <w:r w:rsidR="009B1640">
        <w:rPr>
          <w:sz w:val="22"/>
          <w:szCs w:val="22"/>
        </w:rPr>
        <w:t xml:space="preserve"> v znení neskorších predpisov</w:t>
      </w:r>
      <w:r w:rsidRPr="0040533D">
        <w:rPr>
          <w:sz w:val="22"/>
          <w:szCs w:val="22"/>
        </w:rPr>
        <w:t>, pretože účtovná závierka neposkytovala verný</w:t>
      </w:r>
      <w:r w:rsidR="00A22536">
        <w:rPr>
          <w:sz w:val="22"/>
          <w:szCs w:val="22"/>
        </w:rPr>
        <w:t xml:space="preserve"> </w:t>
      </w:r>
      <w:r w:rsidR="009B1640">
        <w:rPr>
          <w:sz w:val="22"/>
          <w:szCs w:val="22"/>
        </w:rPr>
        <w:t>a</w:t>
      </w:r>
      <w:r w:rsidRPr="0040533D">
        <w:rPr>
          <w:sz w:val="22"/>
          <w:szCs w:val="22"/>
        </w:rPr>
        <w:t xml:space="preserve"> pravdivý obraz o skutočnostiach, ktoré sú predmetom účtovníctva a o finančnej situácii účtovnej jednotky a porušil aj § 8 citovaného zákona, pretože účtovníctvo</w:t>
      </w:r>
      <w:r w:rsidR="009B1640">
        <w:rPr>
          <w:sz w:val="22"/>
          <w:szCs w:val="22"/>
        </w:rPr>
        <w:t xml:space="preserve"> </w:t>
      </w:r>
      <w:r w:rsidR="00306890" w:rsidRPr="0040533D">
        <w:rPr>
          <w:sz w:val="22"/>
          <w:szCs w:val="22"/>
        </w:rPr>
        <w:t xml:space="preserve">nebolo vedené </w:t>
      </w:r>
      <w:r w:rsidR="009B1640">
        <w:rPr>
          <w:sz w:val="22"/>
          <w:szCs w:val="22"/>
        </w:rPr>
        <w:t xml:space="preserve">správne, úplne, preukázateľne a </w:t>
      </w:r>
      <w:r w:rsidRPr="0040533D">
        <w:rPr>
          <w:sz w:val="22"/>
          <w:szCs w:val="22"/>
        </w:rPr>
        <w:t>zrozumiteľne.</w:t>
      </w:r>
    </w:p>
    <w:p w:rsidR="000D0182" w:rsidRDefault="000D0182" w:rsidP="000D0182">
      <w:pPr>
        <w:pStyle w:val="Bezriadkovania"/>
        <w:numPr>
          <w:ilvl w:val="0"/>
          <w:numId w:val="12"/>
        </w:numPr>
        <w:jc w:val="both"/>
      </w:pPr>
      <w:r w:rsidRPr="000D0182">
        <w:rPr>
          <w:sz w:val="22"/>
          <w:szCs w:val="22"/>
        </w:rPr>
        <w:t xml:space="preserve">Kontrolovaný subjekt nepostupoval v zmysle § 224 ods. 2 písm. d) zákona </w:t>
      </w:r>
      <w:r>
        <w:rPr>
          <w:sz w:val="22"/>
          <w:szCs w:val="22"/>
        </w:rPr>
        <w:t xml:space="preserve">               </w:t>
      </w:r>
      <w:r w:rsidRPr="000D0182">
        <w:rPr>
          <w:sz w:val="22"/>
          <w:szCs w:val="22"/>
        </w:rPr>
        <w:t>č. 311/2001 Z. z. Zákonníka práce v tom, že neviedol úplnú evidenciu uzatvorených dohôd   o prácach vykonávaných mimo pracovného pomeru v poradí, v akom boli uzatvorené.</w:t>
      </w:r>
      <w:r w:rsidRPr="00586ABB">
        <w:t xml:space="preserve"> </w:t>
      </w:r>
    </w:p>
    <w:p w:rsidR="000D0182" w:rsidRDefault="000D0182" w:rsidP="000D0182">
      <w:pPr>
        <w:pStyle w:val="Bezriadkovania"/>
        <w:numPr>
          <w:ilvl w:val="0"/>
          <w:numId w:val="12"/>
        </w:numPr>
        <w:jc w:val="both"/>
        <w:rPr>
          <w:sz w:val="22"/>
          <w:szCs w:val="22"/>
        </w:rPr>
      </w:pPr>
      <w:r w:rsidRPr="0039413D">
        <w:rPr>
          <w:sz w:val="22"/>
          <w:szCs w:val="22"/>
        </w:rPr>
        <w:lastRenderedPageBreak/>
        <w:t>Kontrolovaný subjekt porušil § 8 ods. 1 zákona č. 431/2002 Z. z. o účtovníctve v platnom znení v tom,</w:t>
      </w:r>
      <w:r w:rsidR="003059BC">
        <w:rPr>
          <w:sz w:val="22"/>
          <w:szCs w:val="22"/>
        </w:rPr>
        <w:t xml:space="preserve"> </w:t>
      </w:r>
      <w:r w:rsidRPr="0039413D">
        <w:rPr>
          <w:sz w:val="22"/>
          <w:szCs w:val="22"/>
        </w:rPr>
        <w:t>že neviedol účtovníctvo za svoju jednotku preukázateľne, pretože prvotné doklady k vyúčtovaniu spotreby pohonných látok (záznam o prevádzke motorového vozidla) neviedol správne, úplne a preukázateľne,</w:t>
      </w:r>
      <w:r w:rsidR="0039413D" w:rsidRPr="0039413D">
        <w:rPr>
          <w:sz w:val="22"/>
          <w:szCs w:val="22"/>
        </w:rPr>
        <w:t xml:space="preserve"> </w:t>
      </w:r>
      <w:r w:rsidR="0039413D">
        <w:rPr>
          <w:sz w:val="22"/>
          <w:szCs w:val="22"/>
        </w:rPr>
        <w:t>ďalej porušil v časti IV., čl. 3</w:t>
      </w:r>
      <w:r w:rsidRPr="0039413D">
        <w:rPr>
          <w:sz w:val="22"/>
          <w:szCs w:val="22"/>
        </w:rPr>
        <w:t xml:space="preserve"> písm. b) smernice č. 3/2011 o organizácii dopravy a o používaní služobných motorových vozidiel v SOŠT tým, že počas celého roku 2014 nevystavoval k osobnému motorovému vozidlu Škoda FÁBIA BA 036 EV žiadanky na prepravu osôb.</w:t>
      </w:r>
    </w:p>
    <w:p w:rsidR="005940B0" w:rsidRPr="005940B0" w:rsidRDefault="005940B0" w:rsidP="005940B0">
      <w:pPr>
        <w:pStyle w:val="Bezriadkovania"/>
        <w:numPr>
          <w:ilvl w:val="0"/>
          <w:numId w:val="12"/>
        </w:numPr>
        <w:jc w:val="both"/>
        <w:rPr>
          <w:bCs/>
          <w:sz w:val="22"/>
          <w:szCs w:val="22"/>
        </w:rPr>
      </w:pPr>
      <w:r w:rsidRPr="005940B0">
        <w:rPr>
          <w:bCs/>
          <w:sz w:val="22"/>
          <w:szCs w:val="22"/>
        </w:rPr>
        <w:t xml:space="preserve">Kontrolovaný subjekt má v zmysle príkazu riaditeľa SOŠ č. 04/2009 s platnosťou od </w:t>
      </w:r>
      <w:r w:rsidR="00A22536">
        <w:rPr>
          <w:bCs/>
          <w:sz w:val="22"/>
          <w:szCs w:val="22"/>
        </w:rPr>
        <w:t>0</w:t>
      </w:r>
      <w:r w:rsidRPr="005940B0">
        <w:rPr>
          <w:bCs/>
          <w:sz w:val="22"/>
          <w:szCs w:val="22"/>
        </w:rPr>
        <w:t xml:space="preserve">1. </w:t>
      </w:r>
      <w:r w:rsidR="00A22536">
        <w:rPr>
          <w:bCs/>
          <w:sz w:val="22"/>
          <w:szCs w:val="22"/>
        </w:rPr>
        <w:t>0</w:t>
      </w:r>
      <w:r w:rsidRPr="005940B0">
        <w:rPr>
          <w:bCs/>
          <w:sz w:val="22"/>
          <w:szCs w:val="22"/>
        </w:rPr>
        <w:t xml:space="preserve">7. 2009 stanovený limit pokladničnej hotovosti vo výške 500,- €. Organizácia nepostupovala v zmysle pokladničného limitu (stanoveného s platnosťou od </w:t>
      </w:r>
      <w:r w:rsidR="009E433E">
        <w:rPr>
          <w:bCs/>
          <w:sz w:val="22"/>
          <w:szCs w:val="22"/>
        </w:rPr>
        <w:t xml:space="preserve">              </w:t>
      </w:r>
      <w:r w:rsidRPr="005940B0">
        <w:rPr>
          <w:bCs/>
          <w:sz w:val="22"/>
          <w:szCs w:val="22"/>
        </w:rPr>
        <w:t>1. 7. 2009 vo výške 500,- €), pretože v niektorých prípadoch tento stanovený denný limit prekročila.</w:t>
      </w:r>
    </w:p>
    <w:p w:rsidR="005940B0" w:rsidRPr="005940B0" w:rsidRDefault="005940B0" w:rsidP="005940B0">
      <w:pPr>
        <w:pStyle w:val="Bezriadkovania"/>
        <w:numPr>
          <w:ilvl w:val="0"/>
          <w:numId w:val="12"/>
        </w:numPr>
        <w:jc w:val="both"/>
        <w:rPr>
          <w:bCs/>
          <w:sz w:val="22"/>
          <w:szCs w:val="22"/>
        </w:rPr>
      </w:pPr>
      <w:r w:rsidRPr="005940B0">
        <w:rPr>
          <w:bCs/>
          <w:sz w:val="22"/>
          <w:szCs w:val="22"/>
        </w:rPr>
        <w:t>Kontrolovaný subjekt v roku 2014 n</w:t>
      </w:r>
      <w:r w:rsidR="00A22536">
        <w:rPr>
          <w:bCs/>
          <w:sz w:val="22"/>
          <w:szCs w:val="22"/>
        </w:rPr>
        <w:t>epostupoval v zmysle § 2 ods. 1</w:t>
      </w:r>
      <w:r w:rsidRPr="005940B0">
        <w:rPr>
          <w:bCs/>
          <w:sz w:val="22"/>
          <w:szCs w:val="22"/>
        </w:rPr>
        <w:t xml:space="preserve"> písm. i) výnosu Ministerstva financií Slovenskej republiky z 28. decembra 2012 č. MF/026901/2012-321, ktorým sa ustanovuje denný limit zostatku finančných prostriedkov pre klientov Štátnej pokladnice, pretože od </w:t>
      </w:r>
      <w:r w:rsidR="00A22536">
        <w:rPr>
          <w:bCs/>
          <w:sz w:val="22"/>
          <w:szCs w:val="22"/>
        </w:rPr>
        <w:t>0</w:t>
      </w:r>
      <w:r w:rsidRPr="005940B0">
        <w:rPr>
          <w:bCs/>
          <w:sz w:val="22"/>
          <w:szCs w:val="22"/>
        </w:rPr>
        <w:t xml:space="preserve">1. </w:t>
      </w:r>
      <w:r w:rsidR="00A22536">
        <w:rPr>
          <w:bCs/>
          <w:sz w:val="22"/>
          <w:szCs w:val="22"/>
        </w:rPr>
        <w:t>0</w:t>
      </w:r>
      <w:r w:rsidRPr="005940B0">
        <w:rPr>
          <w:bCs/>
          <w:sz w:val="22"/>
          <w:szCs w:val="22"/>
        </w:rPr>
        <w:t>4. 2014 mal mať ako klient Štátnej pokladnice stanovený pokladničný limit prostriedkov v hotovosti 1 000,- € a finančné prostriedky v cudzej mene v sume zodpovedajúcej hodnote 200,- € prepočítané podľa referenčného kurzu.</w:t>
      </w:r>
    </w:p>
    <w:p w:rsidR="005940B0" w:rsidRPr="00A22536" w:rsidRDefault="005940B0" w:rsidP="00BD7D4F">
      <w:pPr>
        <w:pStyle w:val="Bezriadkovania"/>
        <w:numPr>
          <w:ilvl w:val="0"/>
          <w:numId w:val="12"/>
        </w:numPr>
        <w:jc w:val="both"/>
        <w:rPr>
          <w:bCs/>
          <w:sz w:val="22"/>
          <w:szCs w:val="22"/>
        </w:rPr>
      </w:pPr>
      <w:r w:rsidRPr="00A22536">
        <w:rPr>
          <w:bCs/>
          <w:sz w:val="22"/>
          <w:szCs w:val="22"/>
        </w:rPr>
        <w:t xml:space="preserve">Výdavkovým pokladničným dokladom č. 459 z 29. 12. 2014 bol prevedený zostatok hotovosti v pokladnici v celkovej sume 138,10 € (vynulovanie pokladnice ku koncu roka) do pokladnice občianskeho združenia „SOU Vranovská 2003, Vranovská 4, 851 02 Bratislava“. Tým, že zostatok pokladnice nebol prevedený na bankový účet </w:t>
      </w:r>
      <w:r w:rsidR="00A22536">
        <w:rPr>
          <w:bCs/>
          <w:sz w:val="22"/>
          <w:szCs w:val="22"/>
        </w:rPr>
        <w:t>organizácie</w:t>
      </w:r>
      <w:r w:rsidRPr="00A22536">
        <w:rPr>
          <w:bCs/>
          <w:sz w:val="22"/>
          <w:szCs w:val="22"/>
        </w:rPr>
        <w:t xml:space="preserve"> vedený v </w:t>
      </w:r>
      <w:r w:rsidR="003059BC">
        <w:rPr>
          <w:bCs/>
          <w:sz w:val="22"/>
          <w:szCs w:val="22"/>
        </w:rPr>
        <w:t>Š</w:t>
      </w:r>
      <w:r w:rsidRPr="00A22536">
        <w:rPr>
          <w:bCs/>
          <w:sz w:val="22"/>
          <w:szCs w:val="22"/>
        </w:rPr>
        <w:t>tátnej pokladnici, kontrolovaný subjekt porušil § 19 ods. 3 zákona č. 523/2004 Z. z. o rozpočtových pravidlách verejnej správy a o zmene a doplnení niektorých zákonov  v znení nesk</w:t>
      </w:r>
      <w:r w:rsidR="00B04444" w:rsidRPr="00A22536">
        <w:rPr>
          <w:bCs/>
          <w:sz w:val="22"/>
          <w:szCs w:val="22"/>
        </w:rPr>
        <w:t xml:space="preserve">orších predpisov v tom (ďalej len „zákon č. 523/2004 </w:t>
      </w:r>
      <w:r w:rsidR="004F4147">
        <w:rPr>
          <w:bCs/>
          <w:sz w:val="22"/>
          <w:szCs w:val="22"/>
        </w:rPr>
        <w:t>Z</w:t>
      </w:r>
      <w:r w:rsidR="00B04444" w:rsidRPr="00A22536">
        <w:rPr>
          <w:bCs/>
          <w:sz w:val="22"/>
          <w:szCs w:val="22"/>
        </w:rPr>
        <w:t xml:space="preserve">. z.“), </w:t>
      </w:r>
      <w:r w:rsidRPr="00A22536">
        <w:rPr>
          <w:bCs/>
          <w:sz w:val="22"/>
          <w:szCs w:val="22"/>
        </w:rPr>
        <w:t xml:space="preserve"> že pri použití  verejných prostriedkov nedodržal hospodárnosť, efektívnosť a účinnosť ich použitia. Podľa § 19 ods. 6 zákona č. 523/2004 Z. z. verejné prostriedky sa môžu používať na krytie nevyhnutných potrieb a opatrení vyplývajúcich z osobitných predpisov. </w:t>
      </w:r>
    </w:p>
    <w:p w:rsidR="00494432" w:rsidRPr="00494432" w:rsidRDefault="005940B0" w:rsidP="00494432">
      <w:pPr>
        <w:pStyle w:val="Bezriadkovania"/>
        <w:ind w:left="720" w:firstLine="696"/>
        <w:jc w:val="both"/>
        <w:rPr>
          <w:bCs/>
          <w:sz w:val="22"/>
          <w:szCs w:val="22"/>
        </w:rPr>
      </w:pPr>
      <w:r w:rsidRPr="00494432">
        <w:rPr>
          <w:bCs/>
          <w:sz w:val="22"/>
          <w:szCs w:val="22"/>
        </w:rPr>
        <w:t xml:space="preserve">Kontrolovaný subjekt uvedeným konaním porušil finančnú disciplínu v celkovej sume 138,10 € podľa § 31 ods. 1 písm. c) zákona č. 523/2004 </w:t>
      </w:r>
      <w:r w:rsidR="00494432" w:rsidRPr="00494432">
        <w:rPr>
          <w:bCs/>
          <w:sz w:val="22"/>
          <w:szCs w:val="22"/>
        </w:rPr>
        <w:t xml:space="preserve">Z. z., </w:t>
      </w:r>
      <w:r w:rsidRPr="00494432">
        <w:rPr>
          <w:bCs/>
          <w:sz w:val="22"/>
          <w:szCs w:val="22"/>
        </w:rPr>
        <w:t xml:space="preserve"> v zmysle ktorého je porušením finančnej disciplíny neodvedenie prostriedkov subjektu verejnej správy v ustanovenej alebo určenej lehote a rozsahu.</w:t>
      </w:r>
    </w:p>
    <w:p w:rsidR="00494432" w:rsidRPr="00494432" w:rsidRDefault="00494432" w:rsidP="00494432">
      <w:pPr>
        <w:pStyle w:val="Bezriadkovania"/>
        <w:numPr>
          <w:ilvl w:val="0"/>
          <w:numId w:val="12"/>
        </w:numPr>
        <w:jc w:val="both"/>
        <w:rPr>
          <w:bCs/>
          <w:sz w:val="22"/>
          <w:szCs w:val="22"/>
        </w:rPr>
      </w:pPr>
      <w:r w:rsidRPr="00494432">
        <w:rPr>
          <w:bCs/>
          <w:sz w:val="22"/>
          <w:szCs w:val="22"/>
        </w:rPr>
        <w:t xml:space="preserve">Kontrolovaný subjekt nepostupoval v súlade s ustanovením § 9 ods. 2 a 3 </w:t>
      </w:r>
      <w:r w:rsidRPr="00494432">
        <w:rPr>
          <w:sz w:val="22"/>
          <w:szCs w:val="22"/>
        </w:rPr>
        <w:t>zákona                 č. 502/2001 Z. z. o finančnej kontrole a vnútornom audite a o zmene a doplnení niektorých zákonov v znení neskorších predpisov pri uzatváraní zmlúv tým, že</w:t>
      </w:r>
      <w:r w:rsidRPr="00494432">
        <w:rPr>
          <w:bCs/>
          <w:sz w:val="22"/>
          <w:szCs w:val="22"/>
        </w:rPr>
        <w:t xml:space="preserve"> neoveroval súlad pripravovanej finančnej operácie so schváleným rozpočtom pred vstupom do záväzku na doklade súvisiacom s pripravovanou finančnou operáciou. </w:t>
      </w:r>
    </w:p>
    <w:p w:rsidR="004F4888" w:rsidRPr="004F4888" w:rsidRDefault="004F4888" w:rsidP="004F4888">
      <w:pPr>
        <w:pStyle w:val="Bezriadkovania"/>
        <w:numPr>
          <w:ilvl w:val="0"/>
          <w:numId w:val="12"/>
        </w:numPr>
        <w:jc w:val="both"/>
        <w:rPr>
          <w:sz w:val="22"/>
          <w:szCs w:val="22"/>
        </w:rPr>
      </w:pPr>
      <w:r w:rsidRPr="004F4888">
        <w:rPr>
          <w:sz w:val="22"/>
          <w:szCs w:val="22"/>
        </w:rPr>
        <w:t>Kontrolovaný subjekt porušil § 9 ods. 1 zákona č. 25/2006 Z. z. o verejnom obstarávaní a o zmene a doplnení niektorých zákonov v tom, že neevidoval všetky doklady a dokumenty z vykonávania verejného obstarávania.   Ďalej porušil § 99 ods. 2 zákona č. 25/2006 Z. z. o verejnom obstarávaní v znení neskorších predpisov v tom, že kontrolovaný subjekt ako verejný obstarávateľ nezverejňoval v kontrolovanom období v profile verejného obstarávateľa raz štvrťročne súhrnnú správu o zákazkách s cenami vyššími ako 1 000,00 €.</w:t>
      </w:r>
    </w:p>
    <w:p w:rsidR="000D0182" w:rsidRDefault="000D0182" w:rsidP="004F4888">
      <w:pPr>
        <w:pStyle w:val="Bezriadkovania"/>
        <w:spacing w:after="120"/>
        <w:jc w:val="both"/>
        <w:rPr>
          <w:rFonts w:eastAsia="SimSun"/>
          <w:sz w:val="22"/>
          <w:szCs w:val="22"/>
          <w:lang w:eastAsia="zh-CN"/>
        </w:rPr>
      </w:pPr>
    </w:p>
    <w:p w:rsidR="004F4888" w:rsidRDefault="004F4888" w:rsidP="004F4888">
      <w:pPr>
        <w:pStyle w:val="Bezriadkovania"/>
        <w:spacing w:after="120"/>
        <w:jc w:val="both"/>
        <w:rPr>
          <w:rFonts w:eastAsia="SimSun"/>
          <w:b/>
          <w:sz w:val="22"/>
          <w:szCs w:val="22"/>
          <w:lang w:eastAsia="zh-CN"/>
        </w:rPr>
      </w:pPr>
      <w:r>
        <w:rPr>
          <w:rFonts w:eastAsia="SimSun"/>
          <w:b/>
          <w:sz w:val="22"/>
          <w:szCs w:val="22"/>
          <w:lang w:eastAsia="zh-CN"/>
        </w:rPr>
        <w:t xml:space="preserve">Záver: </w:t>
      </w:r>
    </w:p>
    <w:p w:rsidR="004F4888" w:rsidRPr="00053D50" w:rsidRDefault="004F4888" w:rsidP="004F4888">
      <w:pPr>
        <w:ind w:firstLine="708"/>
        <w:jc w:val="both"/>
        <w:rPr>
          <w:bCs/>
          <w:color w:val="000000"/>
          <w:sz w:val="22"/>
          <w:szCs w:val="22"/>
        </w:rPr>
      </w:pPr>
      <w:r>
        <w:rPr>
          <w:rFonts w:eastAsia="SimSun"/>
          <w:sz w:val="22"/>
          <w:szCs w:val="22"/>
          <w:lang w:eastAsia="zh-CN"/>
        </w:rPr>
        <w:t xml:space="preserve">Kontrolná skupina stanovila kontrolovanému subjektu predložiť útvaru hlavného kontrolóra BSK </w:t>
      </w:r>
      <w:r>
        <w:rPr>
          <w:bCs/>
          <w:sz w:val="22"/>
          <w:szCs w:val="22"/>
        </w:rPr>
        <w:t xml:space="preserve">návrh </w:t>
      </w:r>
      <w:r w:rsidRPr="00053D50">
        <w:rPr>
          <w:bCs/>
          <w:sz w:val="22"/>
          <w:szCs w:val="22"/>
        </w:rPr>
        <w:t>opatrení na</w:t>
      </w:r>
      <w:r w:rsidRPr="00053D50">
        <w:rPr>
          <w:bCs/>
          <w:color w:val="000000"/>
          <w:sz w:val="22"/>
          <w:szCs w:val="22"/>
        </w:rPr>
        <w:t xml:space="preserve"> nápravu zistených nedostatkov a odstránenie príčin ich vzniku.</w:t>
      </w:r>
    </w:p>
    <w:p w:rsidR="009E433E" w:rsidRDefault="009E433E" w:rsidP="004F4888">
      <w:pPr>
        <w:pStyle w:val="Bezriadkovania"/>
        <w:spacing w:after="120"/>
        <w:jc w:val="both"/>
        <w:rPr>
          <w:rFonts w:eastAsia="SimSun"/>
          <w:sz w:val="22"/>
          <w:szCs w:val="22"/>
          <w:lang w:eastAsia="zh-CN"/>
        </w:rPr>
      </w:pPr>
    </w:p>
    <w:p w:rsidR="009E433E" w:rsidRDefault="009E433E" w:rsidP="004F4888">
      <w:pPr>
        <w:pStyle w:val="Bezriadkovania"/>
        <w:spacing w:after="120"/>
        <w:jc w:val="both"/>
        <w:rPr>
          <w:rFonts w:eastAsia="SimSun"/>
          <w:sz w:val="22"/>
          <w:szCs w:val="22"/>
          <w:lang w:eastAsia="zh-CN"/>
        </w:rPr>
      </w:pPr>
    </w:p>
    <w:p w:rsidR="00053D50" w:rsidRPr="00053D50" w:rsidRDefault="004F4888" w:rsidP="004F4888">
      <w:pPr>
        <w:pStyle w:val="Bezriadkovania"/>
        <w:spacing w:after="120"/>
        <w:jc w:val="both"/>
        <w:rPr>
          <w:bCs/>
          <w:sz w:val="22"/>
          <w:szCs w:val="22"/>
        </w:rPr>
      </w:pPr>
      <w:r>
        <w:rPr>
          <w:rFonts w:eastAsia="SimSun"/>
          <w:sz w:val="22"/>
          <w:szCs w:val="22"/>
          <w:lang w:eastAsia="zh-CN"/>
        </w:rPr>
        <w:t xml:space="preserve"> </w:t>
      </w:r>
    </w:p>
    <w:p w:rsidR="00053D50" w:rsidRPr="00053D50" w:rsidRDefault="00053D50" w:rsidP="00F30B8A">
      <w:pPr>
        <w:numPr>
          <w:ilvl w:val="0"/>
          <w:numId w:val="3"/>
        </w:numPr>
        <w:ind w:left="426"/>
        <w:rPr>
          <w:b/>
          <w:color w:val="000000"/>
          <w:sz w:val="28"/>
          <w:szCs w:val="28"/>
        </w:rPr>
      </w:pPr>
      <w:r w:rsidRPr="00053D50">
        <w:rPr>
          <w:b/>
          <w:color w:val="000000"/>
          <w:sz w:val="28"/>
          <w:szCs w:val="28"/>
        </w:rPr>
        <w:lastRenderedPageBreak/>
        <w:t>Kontrola opatrení prijatých na odstránenie nedostatkov a príčin ich vzniku</w:t>
      </w:r>
    </w:p>
    <w:p w:rsidR="00053D50" w:rsidRDefault="00053D50" w:rsidP="00053D50">
      <w:pPr>
        <w:ind w:left="66"/>
        <w:rPr>
          <w:b/>
          <w:color w:val="000000"/>
          <w:sz w:val="28"/>
          <w:szCs w:val="28"/>
        </w:rPr>
      </w:pPr>
    </w:p>
    <w:p w:rsidR="00A958B8" w:rsidRPr="00053D50" w:rsidRDefault="00A958B8" w:rsidP="00053D50">
      <w:pPr>
        <w:ind w:left="66"/>
        <w:rPr>
          <w:b/>
          <w:color w:val="000000"/>
          <w:sz w:val="28"/>
          <w:szCs w:val="28"/>
        </w:rPr>
      </w:pPr>
    </w:p>
    <w:p w:rsidR="00053D50" w:rsidRPr="00053D50" w:rsidRDefault="00053D50" w:rsidP="00F30B8A">
      <w:pPr>
        <w:numPr>
          <w:ilvl w:val="0"/>
          <w:numId w:val="4"/>
        </w:numPr>
        <w:rPr>
          <w:b/>
          <w:color w:val="000000"/>
          <w:szCs w:val="24"/>
        </w:rPr>
      </w:pPr>
      <w:r w:rsidRPr="00053D50">
        <w:rPr>
          <w:b/>
          <w:color w:val="000000"/>
          <w:szCs w:val="24"/>
          <w:u w:val="single"/>
        </w:rPr>
        <w:t xml:space="preserve">Domov sociálnych služieb ROZSUTEC, Furmanská 4, Bratislava  </w:t>
      </w:r>
    </w:p>
    <w:p w:rsidR="00053D50" w:rsidRPr="00053D50" w:rsidRDefault="00053D50" w:rsidP="00053D50">
      <w:pPr>
        <w:ind w:left="561"/>
        <w:rPr>
          <w:sz w:val="22"/>
          <w:szCs w:val="22"/>
        </w:rPr>
      </w:pPr>
    </w:p>
    <w:p w:rsidR="00053D50" w:rsidRPr="00053D50" w:rsidRDefault="00053D50" w:rsidP="00053D50">
      <w:pPr>
        <w:jc w:val="both"/>
        <w:rPr>
          <w:bCs/>
          <w:sz w:val="22"/>
          <w:szCs w:val="22"/>
        </w:rPr>
      </w:pPr>
      <w:r w:rsidRPr="00053D50">
        <w:rPr>
          <w:bCs/>
          <w:sz w:val="22"/>
          <w:szCs w:val="22"/>
        </w:rPr>
        <w:tab/>
        <w:t>Kontrola bola zameraná na plnenie opatrení prijat</w:t>
      </w:r>
      <w:r w:rsidR="009B0D7D">
        <w:rPr>
          <w:bCs/>
          <w:sz w:val="22"/>
          <w:szCs w:val="22"/>
        </w:rPr>
        <w:t>ých na nápravu nedostatkov a na </w:t>
      </w:r>
      <w:r w:rsidRPr="00053D50">
        <w:rPr>
          <w:bCs/>
          <w:sz w:val="22"/>
          <w:szCs w:val="22"/>
        </w:rPr>
        <w:t>odstránenie príčin ich vzniku z  kontroly hospodárenia s verejnými prostriedkami a nakladania s majetkom samosprávneho kraja</w:t>
      </w:r>
      <w:r w:rsidR="002908BE">
        <w:rPr>
          <w:bCs/>
          <w:sz w:val="22"/>
          <w:szCs w:val="22"/>
        </w:rPr>
        <w:t xml:space="preserve"> </w:t>
      </w:r>
      <w:r w:rsidRPr="00053D50">
        <w:rPr>
          <w:bCs/>
          <w:sz w:val="22"/>
          <w:szCs w:val="22"/>
        </w:rPr>
        <w:t>vyplývajúcich zo správy o výsledku kontroly č. 38/2012 vykonanej v rozpočtovej organizácii Domov sociálnych služieb ROZSUTEC, Furmanská 4, Bratislava za obdobie od 1. 1. 2010 do 31. 12. 2010.</w:t>
      </w:r>
    </w:p>
    <w:p w:rsidR="00053D50" w:rsidRPr="00053D50" w:rsidRDefault="00053D50" w:rsidP="00053D50">
      <w:pPr>
        <w:jc w:val="both"/>
        <w:rPr>
          <w:sz w:val="22"/>
          <w:szCs w:val="22"/>
        </w:rPr>
      </w:pPr>
    </w:p>
    <w:p w:rsidR="00053D50" w:rsidRPr="00053D50" w:rsidRDefault="00053D50" w:rsidP="00053D50">
      <w:pPr>
        <w:ind w:firstLine="708"/>
        <w:jc w:val="both"/>
        <w:rPr>
          <w:sz w:val="22"/>
          <w:szCs w:val="22"/>
        </w:rPr>
      </w:pPr>
      <w:r w:rsidRPr="00053D50">
        <w:rPr>
          <w:sz w:val="22"/>
          <w:szCs w:val="22"/>
        </w:rPr>
        <w:t>Kontrolovaný subjekt prijal na odstránenie nedostatkov a príčin ich vzniku 2 opatrenia, všetky boli splnené.</w:t>
      </w:r>
    </w:p>
    <w:p w:rsidR="00053D50" w:rsidRPr="00053D50" w:rsidRDefault="00053D50" w:rsidP="00053D50">
      <w:pPr>
        <w:jc w:val="both"/>
        <w:rPr>
          <w:sz w:val="22"/>
          <w:szCs w:val="22"/>
        </w:rPr>
      </w:pPr>
    </w:p>
    <w:p w:rsidR="00053D50" w:rsidRPr="00053D50" w:rsidRDefault="00053D50" w:rsidP="00053D50">
      <w:pPr>
        <w:ind w:firstLine="708"/>
        <w:jc w:val="both"/>
        <w:rPr>
          <w:sz w:val="22"/>
          <w:szCs w:val="22"/>
        </w:rPr>
      </w:pPr>
      <w:r w:rsidRPr="00053D50">
        <w:rPr>
          <w:sz w:val="22"/>
          <w:szCs w:val="22"/>
        </w:rPr>
        <w:t>Kontrolou plnenia opatrení prijatých na nápravu nedostatkov a na odstránenie príčin ich vzniku neboli zistené porušenia všeobecne záväzných právnych a interných predpisov. Kontrolná skupina v zmysle § 21 ods. 1 zákona č. 502/20</w:t>
      </w:r>
      <w:r w:rsidR="009B0D7D">
        <w:rPr>
          <w:sz w:val="22"/>
          <w:szCs w:val="22"/>
        </w:rPr>
        <w:t>01 Z. z. o finančnej kontrole a </w:t>
      </w:r>
      <w:r w:rsidRPr="00053D50">
        <w:rPr>
          <w:sz w:val="22"/>
          <w:szCs w:val="22"/>
        </w:rPr>
        <w:t>vnútornom audite a o zmene a doplnení niektorých zákonov v znení neskorších predpisov vypracovala záznam z kontroly plnenia opatrení, pretože nezistila nedostatky.</w:t>
      </w:r>
    </w:p>
    <w:p w:rsidR="00053D50" w:rsidRPr="00053D50" w:rsidRDefault="00053D50" w:rsidP="00053D50">
      <w:pPr>
        <w:jc w:val="both"/>
        <w:rPr>
          <w:sz w:val="22"/>
          <w:szCs w:val="22"/>
        </w:rPr>
      </w:pPr>
    </w:p>
    <w:p w:rsidR="00053D50" w:rsidRPr="00053D50" w:rsidRDefault="00053D50" w:rsidP="00053D50">
      <w:pPr>
        <w:jc w:val="both"/>
        <w:rPr>
          <w:sz w:val="22"/>
          <w:szCs w:val="22"/>
        </w:rPr>
      </w:pPr>
    </w:p>
    <w:p w:rsidR="00053D50" w:rsidRPr="00053D50" w:rsidRDefault="00053D50" w:rsidP="00F30B8A">
      <w:pPr>
        <w:numPr>
          <w:ilvl w:val="0"/>
          <w:numId w:val="4"/>
        </w:numPr>
        <w:jc w:val="both"/>
        <w:rPr>
          <w:b/>
          <w:szCs w:val="24"/>
          <w:u w:val="single"/>
        </w:rPr>
      </w:pPr>
      <w:r w:rsidRPr="00053D50">
        <w:rPr>
          <w:b/>
          <w:szCs w:val="24"/>
          <w:u w:val="single"/>
        </w:rPr>
        <w:t>Stredná odborná škola dopravná, Sklenárova 9, Bratislava</w:t>
      </w:r>
    </w:p>
    <w:p w:rsidR="00053D50" w:rsidRPr="00053D50" w:rsidRDefault="00053D50" w:rsidP="00053D50">
      <w:pPr>
        <w:jc w:val="both"/>
        <w:rPr>
          <w:szCs w:val="24"/>
        </w:rPr>
      </w:pPr>
    </w:p>
    <w:p w:rsidR="00053D50" w:rsidRPr="00053D50" w:rsidRDefault="00053D50" w:rsidP="00053D50">
      <w:pPr>
        <w:ind w:firstLine="708"/>
        <w:jc w:val="both"/>
        <w:rPr>
          <w:bCs/>
          <w:sz w:val="22"/>
          <w:szCs w:val="22"/>
        </w:rPr>
      </w:pPr>
      <w:r w:rsidRPr="00053D50">
        <w:rPr>
          <w:bCs/>
          <w:sz w:val="22"/>
          <w:szCs w:val="22"/>
        </w:rPr>
        <w:t>Kontrola bola zameraná na plnenie opatrení prijat</w:t>
      </w:r>
      <w:r w:rsidR="009B0D7D">
        <w:rPr>
          <w:bCs/>
          <w:sz w:val="22"/>
          <w:szCs w:val="22"/>
        </w:rPr>
        <w:t>ých na nápravu nedostatkov a na </w:t>
      </w:r>
      <w:r w:rsidRPr="00053D50">
        <w:rPr>
          <w:bCs/>
          <w:sz w:val="22"/>
          <w:szCs w:val="22"/>
        </w:rPr>
        <w:t>odstránenie príčin ich vzniku z  kontroly hospodárenia s verejnými prostriedkami a nakladania s majetkom samosprávneho kraja</w:t>
      </w:r>
      <w:r w:rsidR="00B41E13">
        <w:rPr>
          <w:bCs/>
          <w:sz w:val="22"/>
          <w:szCs w:val="22"/>
        </w:rPr>
        <w:t xml:space="preserve"> </w:t>
      </w:r>
      <w:r w:rsidRPr="00053D50">
        <w:rPr>
          <w:bCs/>
          <w:sz w:val="22"/>
          <w:szCs w:val="22"/>
        </w:rPr>
        <w:t>vyplývajúcich zo správy o výsledku kontroly č. 28/2012 vykonanej v príspevkovej organizácii Stredná odborná škola dopravná, Sklenárova 9, Bratislava za obdobie od 1. 1. 2010 do 31. 12. 2011.</w:t>
      </w:r>
    </w:p>
    <w:p w:rsidR="00053D50" w:rsidRPr="00053D50" w:rsidRDefault="00053D50" w:rsidP="00053D50">
      <w:pPr>
        <w:ind w:firstLine="708"/>
        <w:jc w:val="both"/>
        <w:rPr>
          <w:bCs/>
          <w:sz w:val="22"/>
          <w:szCs w:val="22"/>
        </w:rPr>
      </w:pPr>
      <w:r w:rsidRPr="00053D50">
        <w:rPr>
          <w:bCs/>
          <w:sz w:val="22"/>
          <w:szCs w:val="22"/>
        </w:rPr>
        <w:t>Kontrolovaný subjekt prijal na odstránenie nedostatkov a príčin ich vzniku 7 opatrení, všetky boli splnené.</w:t>
      </w:r>
    </w:p>
    <w:p w:rsidR="00053D50" w:rsidRPr="00053D50" w:rsidRDefault="00053D50" w:rsidP="00053D50">
      <w:pPr>
        <w:ind w:firstLine="708"/>
        <w:jc w:val="both"/>
        <w:rPr>
          <w:bCs/>
          <w:sz w:val="22"/>
          <w:szCs w:val="22"/>
        </w:rPr>
      </w:pPr>
      <w:r w:rsidRPr="00053D50">
        <w:rPr>
          <w:bCs/>
          <w:sz w:val="22"/>
          <w:szCs w:val="22"/>
        </w:rPr>
        <w:t xml:space="preserve">Kontrolou plnenia opatrení prijatých na nápravu nedostatkov a na odstránenie príčin ich vzniku neboli zistené porušenia všeobecne záväzných právnych a interných predpisov. Kontrolná skupina v zmysle § 21 ods. 1 zákona č. 502/2001 Z. z. </w:t>
      </w:r>
      <w:r w:rsidR="009B0D7D">
        <w:rPr>
          <w:bCs/>
          <w:sz w:val="22"/>
          <w:szCs w:val="22"/>
        </w:rPr>
        <w:t>o finančnej kontrole a </w:t>
      </w:r>
      <w:r w:rsidRPr="00053D50">
        <w:rPr>
          <w:bCs/>
          <w:sz w:val="22"/>
          <w:szCs w:val="22"/>
        </w:rPr>
        <w:t>vnútornom audite a o zmene a doplnení niektorých zákonov v znení neskorších predpisov vypracovala záznam z kontroly plnenia opatrení, pretože nezistila nedostatky.</w:t>
      </w:r>
    </w:p>
    <w:p w:rsidR="00053D50" w:rsidRPr="00053D50" w:rsidRDefault="00053D50" w:rsidP="00053D50">
      <w:pPr>
        <w:jc w:val="both"/>
        <w:rPr>
          <w:sz w:val="22"/>
          <w:szCs w:val="22"/>
        </w:rPr>
      </w:pPr>
    </w:p>
    <w:p w:rsidR="00053D50" w:rsidRPr="00053D50" w:rsidRDefault="00053D50" w:rsidP="00053D50">
      <w:pPr>
        <w:jc w:val="both"/>
        <w:rPr>
          <w:sz w:val="22"/>
          <w:szCs w:val="22"/>
        </w:rPr>
      </w:pPr>
    </w:p>
    <w:p w:rsidR="00053D50" w:rsidRPr="00053D50" w:rsidRDefault="00053D50" w:rsidP="00F30B8A">
      <w:pPr>
        <w:numPr>
          <w:ilvl w:val="0"/>
          <w:numId w:val="4"/>
        </w:numPr>
        <w:jc w:val="both"/>
        <w:rPr>
          <w:b/>
          <w:sz w:val="22"/>
          <w:szCs w:val="22"/>
        </w:rPr>
      </w:pPr>
      <w:r w:rsidRPr="00053D50">
        <w:rPr>
          <w:b/>
          <w:szCs w:val="24"/>
          <w:u w:val="single"/>
        </w:rPr>
        <w:t xml:space="preserve">Základná škola a Gymnázium s vyučovacím jazykom maďarským, Dunajská 13, Bratislava </w:t>
      </w:r>
    </w:p>
    <w:p w:rsidR="00053D50" w:rsidRPr="00053D50" w:rsidRDefault="00053D50" w:rsidP="00053D50">
      <w:pPr>
        <w:ind w:left="720"/>
        <w:jc w:val="both"/>
        <w:rPr>
          <w:szCs w:val="24"/>
        </w:rPr>
      </w:pPr>
    </w:p>
    <w:p w:rsidR="00053D50" w:rsidRPr="00053D50" w:rsidRDefault="00053D50" w:rsidP="00053D50">
      <w:pPr>
        <w:ind w:firstLine="708"/>
        <w:jc w:val="both"/>
        <w:rPr>
          <w:bCs/>
          <w:sz w:val="22"/>
          <w:szCs w:val="22"/>
        </w:rPr>
      </w:pPr>
      <w:r w:rsidRPr="00053D50">
        <w:rPr>
          <w:bCs/>
          <w:sz w:val="22"/>
          <w:szCs w:val="22"/>
        </w:rPr>
        <w:t>Kontrola bola zameraná na plnenie opatrení prijat</w:t>
      </w:r>
      <w:r w:rsidR="009B0D7D">
        <w:rPr>
          <w:bCs/>
          <w:sz w:val="22"/>
          <w:szCs w:val="22"/>
        </w:rPr>
        <w:t>ých na nápravu nedostatkov a na </w:t>
      </w:r>
      <w:r w:rsidRPr="00053D50">
        <w:rPr>
          <w:bCs/>
          <w:sz w:val="22"/>
          <w:szCs w:val="22"/>
        </w:rPr>
        <w:t>odstránenie príčin ich vzniku z  kontroly hospodárenia s verejnými prostriedkami a nakladania s majetkom samosprávneho kraja</w:t>
      </w:r>
      <w:r w:rsidR="00B41E13">
        <w:rPr>
          <w:bCs/>
          <w:sz w:val="22"/>
          <w:szCs w:val="22"/>
        </w:rPr>
        <w:t xml:space="preserve"> </w:t>
      </w:r>
      <w:r w:rsidRPr="00053D50">
        <w:rPr>
          <w:bCs/>
          <w:sz w:val="22"/>
          <w:szCs w:val="22"/>
        </w:rPr>
        <w:t>vyplývajúcich zo správy o výsledku kontroly č. 7/2013 vykonanej v rozpočtovej organizácii Základná škola a Gymnázium s vyučovacím jazykom maďarským, Dunajská 13, Bratislava za obdobie od 1. 1. 2011 do 31. 12. 2012.</w:t>
      </w:r>
    </w:p>
    <w:p w:rsidR="00053D50" w:rsidRPr="00053D50" w:rsidRDefault="00053D50" w:rsidP="00053D50">
      <w:pPr>
        <w:ind w:left="720"/>
        <w:jc w:val="both"/>
        <w:rPr>
          <w:sz w:val="22"/>
          <w:szCs w:val="22"/>
        </w:rPr>
      </w:pPr>
    </w:p>
    <w:p w:rsidR="00053D50" w:rsidRPr="00053D50" w:rsidRDefault="00053D50" w:rsidP="00053D50">
      <w:pPr>
        <w:ind w:firstLine="708"/>
        <w:jc w:val="both"/>
        <w:rPr>
          <w:bCs/>
          <w:sz w:val="22"/>
          <w:szCs w:val="22"/>
        </w:rPr>
      </w:pPr>
      <w:r w:rsidRPr="00053D50">
        <w:rPr>
          <w:bCs/>
          <w:sz w:val="22"/>
          <w:szCs w:val="22"/>
        </w:rPr>
        <w:t>Kontrolovaný subjekt prijal na odstránenie nedostatkov a príčin ich vzniku 4 opatrenia, všetky boli splnené.</w:t>
      </w:r>
    </w:p>
    <w:p w:rsidR="00053D50" w:rsidRPr="00053D50" w:rsidRDefault="00053D50" w:rsidP="00053D50">
      <w:pPr>
        <w:ind w:firstLine="502"/>
        <w:jc w:val="both"/>
        <w:rPr>
          <w:sz w:val="22"/>
          <w:szCs w:val="22"/>
        </w:rPr>
      </w:pPr>
    </w:p>
    <w:p w:rsidR="00053D50" w:rsidRPr="00053D50" w:rsidRDefault="00053D50" w:rsidP="00053D50">
      <w:pPr>
        <w:ind w:firstLine="708"/>
        <w:jc w:val="both"/>
        <w:rPr>
          <w:sz w:val="22"/>
          <w:szCs w:val="22"/>
        </w:rPr>
      </w:pPr>
      <w:r w:rsidRPr="00053D50">
        <w:rPr>
          <w:sz w:val="22"/>
          <w:szCs w:val="22"/>
        </w:rPr>
        <w:t xml:space="preserve">Kontrolou plnenia opatrení prijatých na nápravu nedostatkov a na odstránenie príčin ich vzniku neboli zistené porušenia všeobecne záväzných právnych a interných predpisov. Kontrolná skupina v zmysle § 21 ods. 1 zákona č. 502/2001 Z. z. o finančnej kontrole </w:t>
      </w:r>
      <w:r w:rsidR="009B0D7D">
        <w:rPr>
          <w:sz w:val="22"/>
          <w:szCs w:val="22"/>
        </w:rPr>
        <w:t>a </w:t>
      </w:r>
      <w:r w:rsidRPr="00053D50">
        <w:rPr>
          <w:sz w:val="22"/>
          <w:szCs w:val="22"/>
        </w:rPr>
        <w:t>vnútornom audite a o zmene a doplnení niektorých zákonov v znení neskorších predpisov vypracovala záznam z kontroly plnenia opatrení, pretože nezistila nedostatky.</w:t>
      </w:r>
    </w:p>
    <w:p w:rsidR="00A958B8" w:rsidRDefault="00A958B8" w:rsidP="00A958B8">
      <w:pPr>
        <w:jc w:val="both"/>
        <w:rPr>
          <w:sz w:val="22"/>
          <w:szCs w:val="22"/>
        </w:rPr>
      </w:pPr>
    </w:p>
    <w:p w:rsidR="00A958B8" w:rsidRPr="00053D50" w:rsidRDefault="00A958B8" w:rsidP="00A958B8">
      <w:pPr>
        <w:jc w:val="both"/>
        <w:rPr>
          <w:sz w:val="22"/>
          <w:szCs w:val="22"/>
        </w:rPr>
      </w:pPr>
    </w:p>
    <w:p w:rsidR="00053D50" w:rsidRDefault="00053D50" w:rsidP="00053D50">
      <w:pPr>
        <w:jc w:val="both"/>
        <w:rPr>
          <w:sz w:val="22"/>
          <w:szCs w:val="22"/>
        </w:rPr>
      </w:pPr>
    </w:p>
    <w:p w:rsidR="00A958B8" w:rsidRDefault="00A958B8" w:rsidP="00053D50">
      <w:pPr>
        <w:jc w:val="both"/>
        <w:rPr>
          <w:sz w:val="22"/>
          <w:szCs w:val="22"/>
        </w:rPr>
      </w:pPr>
    </w:p>
    <w:p w:rsidR="00053D50" w:rsidRPr="00053D50" w:rsidRDefault="00053D50" w:rsidP="00F30B8A">
      <w:pPr>
        <w:numPr>
          <w:ilvl w:val="0"/>
          <w:numId w:val="4"/>
        </w:numPr>
        <w:jc w:val="both"/>
        <w:rPr>
          <w:b/>
          <w:szCs w:val="24"/>
        </w:rPr>
      </w:pPr>
      <w:r w:rsidRPr="00053D50">
        <w:rPr>
          <w:b/>
          <w:szCs w:val="24"/>
          <w:u w:val="single"/>
        </w:rPr>
        <w:t>Stredná zdravotnícka škola, Záhradnícka 44, Bratislava</w:t>
      </w:r>
    </w:p>
    <w:p w:rsidR="00053D50" w:rsidRPr="00053D50" w:rsidRDefault="00053D50" w:rsidP="00053D50">
      <w:pPr>
        <w:jc w:val="both"/>
        <w:rPr>
          <w:b/>
          <w:szCs w:val="24"/>
          <w:u w:val="single"/>
        </w:rPr>
      </w:pPr>
    </w:p>
    <w:p w:rsidR="00053D50" w:rsidRPr="00053D50" w:rsidRDefault="00053D50" w:rsidP="00053D50">
      <w:pPr>
        <w:ind w:firstLine="708"/>
        <w:jc w:val="both"/>
        <w:rPr>
          <w:bCs/>
          <w:sz w:val="22"/>
          <w:szCs w:val="22"/>
        </w:rPr>
      </w:pPr>
      <w:r w:rsidRPr="00053D50">
        <w:rPr>
          <w:bCs/>
          <w:sz w:val="22"/>
          <w:szCs w:val="22"/>
        </w:rPr>
        <w:t>Kontrola bola zameraná na plnenie opatrení prijat</w:t>
      </w:r>
      <w:r w:rsidR="005802CB">
        <w:rPr>
          <w:bCs/>
          <w:sz w:val="22"/>
          <w:szCs w:val="22"/>
        </w:rPr>
        <w:t>ých na nápravu nedostatkov a na </w:t>
      </w:r>
      <w:r w:rsidRPr="00053D50">
        <w:rPr>
          <w:bCs/>
          <w:sz w:val="22"/>
          <w:szCs w:val="22"/>
        </w:rPr>
        <w:t>odstránenie príčin ich vzniku z  kontroly hospodárenia s verejnými prostriedkami a nakladania s majetkom samosprávneho kraja</w:t>
      </w:r>
      <w:r w:rsidR="00B41E13">
        <w:rPr>
          <w:bCs/>
          <w:sz w:val="22"/>
          <w:szCs w:val="22"/>
        </w:rPr>
        <w:t xml:space="preserve"> </w:t>
      </w:r>
      <w:r w:rsidRPr="00053D50">
        <w:rPr>
          <w:bCs/>
          <w:sz w:val="22"/>
          <w:szCs w:val="22"/>
        </w:rPr>
        <w:t>vyplývajúcich zo správy o výsledku kontroly č. 24/2012 vykonanej v rozpočtovej organizácii Stredná zdravotnícka škola, Záhradnícka 44, Bratislava za obdobie od 1. 1. 2010 do 31. 12. 2012.</w:t>
      </w:r>
    </w:p>
    <w:p w:rsidR="00053D50" w:rsidRPr="00053D50" w:rsidRDefault="00053D50" w:rsidP="00053D50">
      <w:pPr>
        <w:ind w:firstLine="708"/>
        <w:jc w:val="both"/>
        <w:rPr>
          <w:bCs/>
          <w:sz w:val="22"/>
          <w:szCs w:val="22"/>
        </w:rPr>
      </w:pPr>
    </w:p>
    <w:p w:rsidR="00053D50" w:rsidRPr="00053D50" w:rsidRDefault="00053D50" w:rsidP="00053D50">
      <w:pPr>
        <w:ind w:firstLine="708"/>
        <w:jc w:val="both"/>
        <w:rPr>
          <w:bCs/>
          <w:sz w:val="22"/>
          <w:szCs w:val="22"/>
        </w:rPr>
      </w:pPr>
      <w:r w:rsidRPr="00053D50">
        <w:rPr>
          <w:bCs/>
          <w:sz w:val="22"/>
          <w:szCs w:val="22"/>
        </w:rPr>
        <w:t>Kontrolovaný subjekt prijal na odstránenie nedostatkov a príčin ich vzniku 13 opatrení, všetky boli splnené.</w:t>
      </w:r>
    </w:p>
    <w:p w:rsidR="00053D50" w:rsidRPr="00053D50" w:rsidRDefault="00053D50" w:rsidP="00053D50">
      <w:pPr>
        <w:ind w:firstLine="708"/>
        <w:jc w:val="both"/>
        <w:rPr>
          <w:bCs/>
          <w:sz w:val="22"/>
          <w:szCs w:val="22"/>
        </w:rPr>
      </w:pPr>
    </w:p>
    <w:p w:rsidR="00053D50" w:rsidRPr="00053D50" w:rsidRDefault="00053D50" w:rsidP="00053D50">
      <w:pPr>
        <w:ind w:firstLine="708"/>
        <w:jc w:val="both"/>
        <w:rPr>
          <w:sz w:val="22"/>
          <w:szCs w:val="22"/>
        </w:rPr>
      </w:pPr>
      <w:r w:rsidRPr="00053D50">
        <w:rPr>
          <w:sz w:val="22"/>
          <w:szCs w:val="22"/>
        </w:rPr>
        <w:t>Kontrolou plnenia opatrení prijatých na nápravu nedostatkov a na odstránenie príčin ich vzniku neboli zistené porušenia všeobecne záväzných právnych a interných predpisov. Kontrolná skupina v zmysle § 21 ods. 1 zákona č. 502/2001 Z. z. o</w:t>
      </w:r>
      <w:r w:rsidR="009B0D7D">
        <w:rPr>
          <w:sz w:val="22"/>
          <w:szCs w:val="22"/>
        </w:rPr>
        <w:t xml:space="preserve"> finančnej kontrole a </w:t>
      </w:r>
      <w:r w:rsidRPr="00053D50">
        <w:rPr>
          <w:sz w:val="22"/>
          <w:szCs w:val="22"/>
        </w:rPr>
        <w:t>vnútornom audite a o zmene a doplnení niektorých zákonov v znení neskorších predpisov vypracovala záznam z kontroly plnenia opatrení, pretože nezistila nedostatky.</w:t>
      </w:r>
    </w:p>
    <w:p w:rsidR="00053D50" w:rsidRPr="00053D50" w:rsidRDefault="00053D50" w:rsidP="00053D50">
      <w:pPr>
        <w:ind w:right="-954"/>
        <w:jc w:val="both"/>
        <w:rPr>
          <w:bCs/>
          <w:noProof/>
          <w:szCs w:val="24"/>
        </w:rPr>
      </w:pPr>
    </w:p>
    <w:p w:rsidR="00053D50" w:rsidRPr="00053D50" w:rsidRDefault="00053D50" w:rsidP="00053D50">
      <w:pPr>
        <w:ind w:left="66"/>
        <w:rPr>
          <w:b/>
          <w:color w:val="000000"/>
          <w:sz w:val="28"/>
          <w:szCs w:val="28"/>
        </w:rPr>
      </w:pPr>
    </w:p>
    <w:p w:rsidR="00053D50" w:rsidRPr="00053D50" w:rsidRDefault="00053D50" w:rsidP="00F30B8A">
      <w:pPr>
        <w:numPr>
          <w:ilvl w:val="0"/>
          <w:numId w:val="4"/>
        </w:numPr>
        <w:rPr>
          <w:b/>
          <w:color w:val="000000"/>
          <w:szCs w:val="24"/>
        </w:rPr>
      </w:pPr>
      <w:r w:rsidRPr="00053D50">
        <w:rPr>
          <w:b/>
          <w:color w:val="000000"/>
          <w:szCs w:val="24"/>
          <w:u w:val="single"/>
        </w:rPr>
        <w:t xml:space="preserve">Hotelová akadémia, </w:t>
      </w:r>
      <w:proofErr w:type="spellStart"/>
      <w:r w:rsidRPr="00053D50">
        <w:rPr>
          <w:b/>
          <w:color w:val="000000"/>
          <w:szCs w:val="24"/>
          <w:u w:val="single"/>
        </w:rPr>
        <w:t>Mikov</w:t>
      </w:r>
      <w:r w:rsidR="009B0D7D">
        <w:rPr>
          <w:b/>
          <w:color w:val="000000"/>
          <w:szCs w:val="24"/>
          <w:u w:val="single"/>
        </w:rPr>
        <w:t>íniho</w:t>
      </w:r>
      <w:proofErr w:type="spellEnd"/>
      <w:r w:rsidR="009B0D7D">
        <w:rPr>
          <w:b/>
          <w:color w:val="000000"/>
          <w:szCs w:val="24"/>
          <w:u w:val="single"/>
        </w:rPr>
        <w:t xml:space="preserve"> č. 1, 831 02 Bratislava</w:t>
      </w:r>
    </w:p>
    <w:p w:rsidR="00053D50" w:rsidRPr="00053D50" w:rsidRDefault="00053D50" w:rsidP="00053D50">
      <w:pPr>
        <w:ind w:left="561"/>
        <w:rPr>
          <w:sz w:val="22"/>
          <w:szCs w:val="22"/>
        </w:rPr>
      </w:pPr>
    </w:p>
    <w:p w:rsidR="00053D50" w:rsidRPr="00053D50" w:rsidRDefault="00053D50" w:rsidP="00053D50">
      <w:pPr>
        <w:jc w:val="both"/>
        <w:rPr>
          <w:bCs/>
          <w:sz w:val="22"/>
          <w:szCs w:val="22"/>
        </w:rPr>
      </w:pPr>
      <w:r w:rsidRPr="00053D50">
        <w:rPr>
          <w:bCs/>
          <w:sz w:val="22"/>
          <w:szCs w:val="22"/>
        </w:rPr>
        <w:tab/>
        <w:t>Kontrola bola zameraná na plnenie opatrení prijat</w:t>
      </w:r>
      <w:r w:rsidR="005802CB">
        <w:rPr>
          <w:bCs/>
          <w:sz w:val="22"/>
          <w:szCs w:val="22"/>
        </w:rPr>
        <w:t>ých na nápravu nedostatkov a na </w:t>
      </w:r>
      <w:r w:rsidRPr="00053D50">
        <w:rPr>
          <w:bCs/>
          <w:sz w:val="22"/>
          <w:szCs w:val="22"/>
        </w:rPr>
        <w:t xml:space="preserve">odstránenie príčin ich vzniku z  kontroly hospodárenia s verejnými prostriedkami a nakladania s majetkom samosprávneho kraja vyplývajúcich zo správy o výsledku kontroly č. 16/2012. vykonanej v príspevkovej  organizácii Hotelová, </w:t>
      </w:r>
      <w:proofErr w:type="spellStart"/>
      <w:r w:rsidRPr="00053D50">
        <w:rPr>
          <w:bCs/>
          <w:sz w:val="22"/>
          <w:szCs w:val="22"/>
        </w:rPr>
        <w:t>Mikovíniho</w:t>
      </w:r>
      <w:proofErr w:type="spellEnd"/>
      <w:r w:rsidRPr="00053D50">
        <w:rPr>
          <w:bCs/>
          <w:sz w:val="22"/>
          <w:szCs w:val="22"/>
        </w:rPr>
        <w:t xml:space="preserve"> č. 1, 831 02 Bratislava,</w:t>
      </w:r>
      <w:r w:rsidR="00EB3E20">
        <w:rPr>
          <w:bCs/>
          <w:sz w:val="22"/>
          <w:szCs w:val="22"/>
        </w:rPr>
        <w:t xml:space="preserve"> </w:t>
      </w:r>
      <w:r w:rsidRPr="00053D50">
        <w:rPr>
          <w:bCs/>
          <w:sz w:val="22"/>
          <w:szCs w:val="22"/>
        </w:rPr>
        <w:t>za obdobie od 01. 01. 2010 do 31. 12. 2011.</w:t>
      </w:r>
    </w:p>
    <w:p w:rsidR="00053D50" w:rsidRPr="00053D50" w:rsidRDefault="00053D50" w:rsidP="00053D50">
      <w:pPr>
        <w:ind w:firstLine="708"/>
        <w:jc w:val="both"/>
        <w:rPr>
          <w:sz w:val="22"/>
          <w:szCs w:val="22"/>
        </w:rPr>
      </w:pPr>
      <w:r w:rsidRPr="00053D50">
        <w:rPr>
          <w:sz w:val="22"/>
          <w:szCs w:val="22"/>
        </w:rPr>
        <w:t>Kontrolovaný subjekt prijal na odstránenie nedostatkov a príčin ich vzniku 4 opatrenia, z ktorých 2 boli splnené a 2 neboli splnené.</w:t>
      </w:r>
    </w:p>
    <w:p w:rsidR="00053D50" w:rsidRPr="00053D50" w:rsidRDefault="00053D50" w:rsidP="00053D50">
      <w:pPr>
        <w:jc w:val="both"/>
        <w:rPr>
          <w:sz w:val="22"/>
          <w:szCs w:val="22"/>
        </w:rPr>
      </w:pPr>
    </w:p>
    <w:p w:rsidR="00053D50" w:rsidRPr="00053D50" w:rsidRDefault="00053D50" w:rsidP="00053D50">
      <w:pPr>
        <w:jc w:val="both"/>
        <w:rPr>
          <w:sz w:val="22"/>
          <w:szCs w:val="22"/>
        </w:rPr>
      </w:pPr>
      <w:r w:rsidRPr="00053D50">
        <w:rPr>
          <w:sz w:val="22"/>
          <w:szCs w:val="22"/>
        </w:rPr>
        <w:t>Nesplnené opatrenia:</w:t>
      </w:r>
    </w:p>
    <w:p w:rsidR="00053D50" w:rsidRPr="00053D50" w:rsidRDefault="00053D50" w:rsidP="00053D50">
      <w:pPr>
        <w:jc w:val="both"/>
        <w:rPr>
          <w:sz w:val="22"/>
          <w:szCs w:val="22"/>
        </w:rPr>
      </w:pPr>
    </w:p>
    <w:p w:rsidR="00053D50" w:rsidRPr="00053D50" w:rsidRDefault="00053D50" w:rsidP="00053D50">
      <w:pPr>
        <w:jc w:val="both"/>
        <w:rPr>
          <w:sz w:val="22"/>
          <w:szCs w:val="22"/>
        </w:rPr>
      </w:pPr>
      <w:r w:rsidRPr="00053D50">
        <w:rPr>
          <w:sz w:val="22"/>
          <w:szCs w:val="22"/>
        </w:rPr>
        <w:t>Prijaté opatrenie č. 2</w:t>
      </w:r>
    </w:p>
    <w:p w:rsidR="00053D50" w:rsidRPr="00053D50" w:rsidRDefault="00053D50" w:rsidP="00053D50">
      <w:pPr>
        <w:tabs>
          <w:tab w:val="left" w:pos="2985"/>
        </w:tabs>
        <w:jc w:val="both"/>
        <w:rPr>
          <w:bCs/>
          <w:i/>
          <w:sz w:val="22"/>
          <w:szCs w:val="22"/>
        </w:rPr>
      </w:pPr>
      <w:r w:rsidRPr="00053D50">
        <w:rPr>
          <w:bCs/>
          <w:sz w:val="22"/>
          <w:szCs w:val="22"/>
        </w:rPr>
        <w:t>„</w:t>
      </w:r>
      <w:r w:rsidRPr="00053D50">
        <w:rPr>
          <w:bCs/>
          <w:i/>
          <w:sz w:val="22"/>
          <w:szCs w:val="22"/>
        </w:rPr>
        <w:t>V budúcom období budeme na každú finančnú operáciu vyhotovovať účtovné doklady tak, aby sme zabezpečili ich trvanlivosť spôsobom podľa § 8 ods. 1 zákona č. 431/2002 Z. z. o účtovníctve v znení neskorších predpisov.“</w:t>
      </w:r>
    </w:p>
    <w:p w:rsidR="00053D50" w:rsidRPr="00053D50" w:rsidRDefault="00053D50" w:rsidP="00053D50">
      <w:pPr>
        <w:jc w:val="both"/>
        <w:rPr>
          <w:sz w:val="22"/>
          <w:szCs w:val="22"/>
        </w:rPr>
      </w:pPr>
    </w:p>
    <w:p w:rsidR="00053D50" w:rsidRPr="00053D50" w:rsidRDefault="00053D50" w:rsidP="00053D50">
      <w:pPr>
        <w:jc w:val="both"/>
        <w:rPr>
          <w:sz w:val="22"/>
          <w:szCs w:val="22"/>
        </w:rPr>
      </w:pPr>
      <w:r w:rsidRPr="00053D50">
        <w:rPr>
          <w:sz w:val="22"/>
          <w:szCs w:val="22"/>
        </w:rPr>
        <w:t>Kontrolou bolo zistené:</w:t>
      </w:r>
    </w:p>
    <w:p w:rsidR="00053D50" w:rsidRPr="00053D50" w:rsidRDefault="00053D50" w:rsidP="00F30B8A">
      <w:pPr>
        <w:numPr>
          <w:ilvl w:val="0"/>
          <w:numId w:val="6"/>
        </w:numPr>
        <w:tabs>
          <w:tab w:val="left" w:pos="-567"/>
        </w:tabs>
        <w:jc w:val="both"/>
        <w:rPr>
          <w:bCs/>
        </w:rPr>
      </w:pPr>
      <w:r w:rsidRPr="00053D50">
        <w:rPr>
          <w:bCs/>
          <w:sz w:val="22"/>
          <w:szCs w:val="22"/>
        </w:rPr>
        <w:t xml:space="preserve">Kontrolovaný subjekt svoje účtovníctvo nevedie </w:t>
      </w:r>
      <w:r w:rsidRPr="00053D50">
        <w:rPr>
          <w:sz w:val="22"/>
          <w:szCs w:val="22"/>
        </w:rPr>
        <w:t>správne</w:t>
      </w:r>
      <w:r w:rsidR="009B0D7D">
        <w:rPr>
          <w:sz w:val="22"/>
          <w:szCs w:val="22"/>
        </w:rPr>
        <w:t>, úplne a preukázateľne a </w:t>
      </w:r>
      <w:r w:rsidRPr="00053D50">
        <w:rPr>
          <w:sz w:val="22"/>
          <w:szCs w:val="22"/>
        </w:rPr>
        <w:t xml:space="preserve">zrozumiteľne a spôsobom zaručujúcim trvalosť účtovných záznamov tak ako to stanovuje § 8 ods. 1 </w:t>
      </w:r>
      <w:r w:rsidR="0078173B">
        <w:rPr>
          <w:sz w:val="22"/>
          <w:szCs w:val="22"/>
        </w:rPr>
        <w:t>z</w:t>
      </w:r>
      <w:r w:rsidRPr="00053D50">
        <w:rPr>
          <w:sz w:val="22"/>
          <w:szCs w:val="22"/>
        </w:rPr>
        <w:t xml:space="preserve">ákona č. 431/2002 Z. z. o účtovníctve v znení neskorších predpisov, pretože nezabezpečil trvanlivosť účtovných dokladov z registračnej pokladnice. Kontrolná skupina preto skontrolovala výberovým spôsobom pokladničnú knihu za obdobie jún – august 2014, pričom konštatuje, </w:t>
      </w:r>
      <w:r w:rsidR="009B0D7D">
        <w:rPr>
          <w:sz w:val="22"/>
          <w:szCs w:val="22"/>
        </w:rPr>
        <w:t>že stav zistený kontrolou č. </w:t>
      </w:r>
      <w:r w:rsidRPr="00053D50">
        <w:rPr>
          <w:sz w:val="22"/>
          <w:szCs w:val="22"/>
        </w:rPr>
        <w:t>16/2012 naďalej pretrváva</w:t>
      </w:r>
      <w:r w:rsidRPr="00053D50">
        <w:t>.</w:t>
      </w:r>
    </w:p>
    <w:p w:rsidR="00053D50" w:rsidRPr="00053D50" w:rsidRDefault="00053D50" w:rsidP="00053D50">
      <w:pPr>
        <w:jc w:val="both"/>
        <w:rPr>
          <w:sz w:val="22"/>
          <w:szCs w:val="22"/>
        </w:rPr>
      </w:pPr>
      <w:r w:rsidRPr="00053D50">
        <w:rPr>
          <w:sz w:val="22"/>
          <w:szCs w:val="22"/>
        </w:rPr>
        <w:t xml:space="preserve">Opatrenie nebolo splnené. </w:t>
      </w:r>
    </w:p>
    <w:p w:rsidR="00053D50" w:rsidRPr="00053D50" w:rsidRDefault="00053D50" w:rsidP="00053D50">
      <w:pPr>
        <w:jc w:val="both"/>
        <w:rPr>
          <w:sz w:val="22"/>
          <w:szCs w:val="22"/>
        </w:rPr>
      </w:pPr>
    </w:p>
    <w:p w:rsidR="00053D50" w:rsidRPr="00053D50" w:rsidRDefault="00053D50" w:rsidP="00053D50">
      <w:pPr>
        <w:jc w:val="both"/>
        <w:rPr>
          <w:sz w:val="22"/>
          <w:szCs w:val="22"/>
        </w:rPr>
      </w:pPr>
      <w:r w:rsidRPr="00053D50">
        <w:rPr>
          <w:sz w:val="22"/>
          <w:szCs w:val="22"/>
        </w:rPr>
        <w:t>Prijaté opatrenie č. 3</w:t>
      </w:r>
    </w:p>
    <w:p w:rsidR="00053D50" w:rsidRPr="00053D50" w:rsidRDefault="00053D50" w:rsidP="00053D50">
      <w:pPr>
        <w:jc w:val="both"/>
        <w:rPr>
          <w:bCs/>
          <w:i/>
          <w:sz w:val="22"/>
          <w:szCs w:val="22"/>
        </w:rPr>
      </w:pPr>
      <w:r w:rsidRPr="00053D50">
        <w:rPr>
          <w:bCs/>
          <w:sz w:val="22"/>
          <w:szCs w:val="22"/>
        </w:rPr>
        <w:t>„</w:t>
      </w:r>
      <w:r w:rsidRPr="00053D50">
        <w:rPr>
          <w:bCs/>
          <w:i/>
          <w:sz w:val="22"/>
          <w:szCs w:val="22"/>
        </w:rPr>
        <w:t>Zistenia týkajúce sa vykonávania predbežnej finančnej kontroly berieme na vedomie s tým, že v ďalšom období budeme pri vykonávaní predbežnej finančnej kontroly postupovať dôsledne podľa ustanovení zákona č. 502/2001 Z. z. o finančnej kontrole a vnútornom audite a o zmene a doplnení niektorých zákonov. Od 01. 04. 2012 je v účtovnom programe nový krycí list so správnymi náležitosťami (podpisy, dátumy) v súlade so zákonom.“</w:t>
      </w:r>
    </w:p>
    <w:p w:rsidR="00053D50" w:rsidRPr="00053D50" w:rsidRDefault="00053D50" w:rsidP="00053D50">
      <w:pPr>
        <w:jc w:val="both"/>
        <w:rPr>
          <w:sz w:val="22"/>
          <w:szCs w:val="22"/>
        </w:rPr>
      </w:pPr>
    </w:p>
    <w:p w:rsidR="00053D50" w:rsidRPr="00053D50" w:rsidRDefault="00053D50" w:rsidP="00053D50">
      <w:pPr>
        <w:jc w:val="both"/>
        <w:rPr>
          <w:sz w:val="22"/>
          <w:szCs w:val="22"/>
        </w:rPr>
      </w:pPr>
      <w:r w:rsidRPr="00053D50">
        <w:rPr>
          <w:sz w:val="22"/>
          <w:szCs w:val="22"/>
        </w:rPr>
        <w:t>Kontrolou bolo zistené:</w:t>
      </w:r>
    </w:p>
    <w:p w:rsidR="00053D50" w:rsidRPr="00053D50" w:rsidRDefault="00053D50" w:rsidP="00F30B8A">
      <w:pPr>
        <w:numPr>
          <w:ilvl w:val="0"/>
          <w:numId w:val="6"/>
        </w:numPr>
        <w:jc w:val="both"/>
        <w:rPr>
          <w:sz w:val="22"/>
          <w:szCs w:val="22"/>
        </w:rPr>
      </w:pPr>
      <w:r w:rsidRPr="00053D50">
        <w:rPr>
          <w:sz w:val="22"/>
          <w:szCs w:val="22"/>
        </w:rPr>
        <w:t>K</w:t>
      </w:r>
      <w:r w:rsidRPr="00053D50">
        <w:rPr>
          <w:bCs/>
          <w:sz w:val="22"/>
          <w:szCs w:val="22"/>
        </w:rPr>
        <w:t xml:space="preserve">ontrolná skupina skontrolovala </w:t>
      </w:r>
      <w:r w:rsidRPr="00053D50">
        <w:rPr>
          <w:sz w:val="22"/>
          <w:szCs w:val="22"/>
        </w:rPr>
        <w:t xml:space="preserve">vykonávanie predbežnej finančnej kontroly výberovým spôsobom na pokladničných dokladoch z mesiaca august 2014. Kontrolou bolo zistené, že predbežná finančná kontrola nebola vykonávaná vo fáze </w:t>
      </w:r>
      <w:r w:rsidRPr="00053D50">
        <w:rPr>
          <w:sz w:val="22"/>
          <w:szCs w:val="22"/>
        </w:rPr>
        <w:lastRenderedPageBreak/>
        <w:t>prípravy pred vstupom do záväzku (pred nákupom), z predložených dokladov nie je evidentné, či boli finančné operácie schválené vopred alebo až dodatočne.</w:t>
      </w:r>
    </w:p>
    <w:p w:rsidR="00053D50" w:rsidRPr="00053D50" w:rsidRDefault="00053D50" w:rsidP="00053D50">
      <w:pPr>
        <w:jc w:val="both"/>
        <w:rPr>
          <w:sz w:val="22"/>
          <w:szCs w:val="22"/>
        </w:rPr>
      </w:pPr>
      <w:r w:rsidRPr="00053D50">
        <w:rPr>
          <w:sz w:val="22"/>
          <w:szCs w:val="22"/>
        </w:rPr>
        <w:t>Opatrenie nebolo splnené.</w:t>
      </w:r>
    </w:p>
    <w:p w:rsidR="00053D50" w:rsidRPr="00053D50" w:rsidRDefault="00053D50" w:rsidP="00053D50">
      <w:pPr>
        <w:jc w:val="both"/>
        <w:rPr>
          <w:sz w:val="22"/>
          <w:szCs w:val="22"/>
        </w:rPr>
      </w:pPr>
    </w:p>
    <w:p w:rsidR="00053D50" w:rsidRPr="00053D50" w:rsidRDefault="00053D50" w:rsidP="00053D50">
      <w:pPr>
        <w:jc w:val="both"/>
        <w:rPr>
          <w:sz w:val="22"/>
          <w:szCs w:val="22"/>
        </w:rPr>
      </w:pPr>
    </w:p>
    <w:p w:rsidR="00053D50" w:rsidRPr="00053D50" w:rsidRDefault="00053D50" w:rsidP="00F30B8A">
      <w:pPr>
        <w:numPr>
          <w:ilvl w:val="0"/>
          <w:numId w:val="4"/>
        </w:numPr>
        <w:jc w:val="both"/>
        <w:rPr>
          <w:b/>
          <w:szCs w:val="24"/>
          <w:u w:val="single"/>
        </w:rPr>
      </w:pPr>
      <w:r w:rsidRPr="00053D50">
        <w:rPr>
          <w:b/>
          <w:szCs w:val="24"/>
          <w:u w:val="single"/>
        </w:rPr>
        <w:t xml:space="preserve">Stredná odborná škola záhradnícka Gustáva </w:t>
      </w:r>
      <w:proofErr w:type="spellStart"/>
      <w:r w:rsidRPr="00053D50">
        <w:rPr>
          <w:b/>
          <w:szCs w:val="24"/>
          <w:u w:val="single"/>
        </w:rPr>
        <w:t>Čejku</w:t>
      </w:r>
      <w:proofErr w:type="spellEnd"/>
      <w:r w:rsidRPr="00053D50">
        <w:rPr>
          <w:b/>
          <w:szCs w:val="24"/>
          <w:u w:val="single"/>
        </w:rPr>
        <w:t xml:space="preserve">, Bratislavská 44, 900 45 Malinovo </w:t>
      </w:r>
    </w:p>
    <w:p w:rsidR="00053D50" w:rsidRPr="00053D50" w:rsidRDefault="00053D50" w:rsidP="00053D50">
      <w:pPr>
        <w:jc w:val="both"/>
        <w:rPr>
          <w:sz w:val="22"/>
          <w:szCs w:val="22"/>
        </w:rPr>
      </w:pPr>
    </w:p>
    <w:p w:rsidR="00053D50" w:rsidRPr="00053D50" w:rsidRDefault="00053D50" w:rsidP="00053D50">
      <w:pPr>
        <w:ind w:firstLine="708"/>
        <w:jc w:val="both"/>
        <w:rPr>
          <w:sz w:val="22"/>
          <w:szCs w:val="22"/>
        </w:rPr>
      </w:pPr>
      <w:r w:rsidRPr="00053D50">
        <w:rPr>
          <w:sz w:val="22"/>
          <w:szCs w:val="22"/>
        </w:rPr>
        <w:t>Kontrola bola zameraná na plnenie opatrení prijat</w:t>
      </w:r>
      <w:r w:rsidR="009B0D7D">
        <w:rPr>
          <w:sz w:val="22"/>
          <w:szCs w:val="22"/>
        </w:rPr>
        <w:t>ých na nápravu nedostatkov a na </w:t>
      </w:r>
      <w:r w:rsidRPr="00053D50">
        <w:rPr>
          <w:sz w:val="22"/>
          <w:szCs w:val="22"/>
        </w:rPr>
        <w:t>odstránenie príčin ich vzniku z  kontroly hospodárenia s verejnými prostriedkami a nakladania s majetkom samosprávneho kraja</w:t>
      </w:r>
      <w:r w:rsidR="00EB3E20">
        <w:rPr>
          <w:sz w:val="22"/>
          <w:szCs w:val="22"/>
        </w:rPr>
        <w:t xml:space="preserve"> </w:t>
      </w:r>
      <w:r w:rsidRPr="00053D50">
        <w:rPr>
          <w:sz w:val="22"/>
          <w:szCs w:val="22"/>
        </w:rPr>
        <w:t xml:space="preserve">vyplývajúcich </w:t>
      </w:r>
      <w:r w:rsidR="00F34ED2">
        <w:rPr>
          <w:sz w:val="22"/>
          <w:szCs w:val="22"/>
        </w:rPr>
        <w:t xml:space="preserve">zo správy o výsledku kontroly </w:t>
      </w:r>
      <w:r w:rsidRPr="00053D50">
        <w:rPr>
          <w:sz w:val="22"/>
          <w:szCs w:val="22"/>
        </w:rPr>
        <w:t>č. 43/</w:t>
      </w:r>
      <w:r w:rsidR="00F34ED2">
        <w:rPr>
          <w:sz w:val="22"/>
          <w:szCs w:val="22"/>
        </w:rPr>
        <w:t xml:space="preserve">2012. vykonanej v rozpočtovej </w:t>
      </w:r>
      <w:r w:rsidRPr="00053D50">
        <w:rPr>
          <w:sz w:val="22"/>
          <w:szCs w:val="22"/>
        </w:rPr>
        <w:t xml:space="preserve">organizácii Stredná odborná škola záhradnícka Gustáva </w:t>
      </w:r>
      <w:proofErr w:type="spellStart"/>
      <w:r w:rsidRPr="00053D50">
        <w:rPr>
          <w:sz w:val="22"/>
          <w:szCs w:val="22"/>
        </w:rPr>
        <w:t>Čejku</w:t>
      </w:r>
      <w:proofErr w:type="spellEnd"/>
      <w:r w:rsidRPr="00053D50">
        <w:rPr>
          <w:sz w:val="22"/>
          <w:szCs w:val="22"/>
        </w:rPr>
        <w:t>, Bratislavská 44, 900 45 Malinovo. Za obdobie od 01. 01. 2011 do 31. 12. 2012.</w:t>
      </w:r>
    </w:p>
    <w:p w:rsidR="00053D50" w:rsidRPr="00053D50" w:rsidRDefault="00053D50" w:rsidP="00053D50">
      <w:pPr>
        <w:ind w:firstLine="708"/>
        <w:jc w:val="both"/>
        <w:rPr>
          <w:sz w:val="22"/>
          <w:szCs w:val="22"/>
        </w:rPr>
      </w:pPr>
      <w:r w:rsidRPr="00053D50">
        <w:rPr>
          <w:sz w:val="22"/>
          <w:szCs w:val="22"/>
        </w:rPr>
        <w:t>Kontrolovaný subjekt prijal na odstránenie nedostatkov a príčin ich vzniku 9 opatrení, z ktorých 8 bolo splnených a jedno nebolo splnené, a to:</w:t>
      </w:r>
    </w:p>
    <w:p w:rsidR="00053D50" w:rsidRPr="00053D50" w:rsidRDefault="00053D50" w:rsidP="00053D50">
      <w:pPr>
        <w:jc w:val="both"/>
        <w:rPr>
          <w:b/>
          <w:sz w:val="22"/>
          <w:szCs w:val="22"/>
        </w:rPr>
      </w:pPr>
    </w:p>
    <w:p w:rsidR="00053D50" w:rsidRPr="00053D50" w:rsidRDefault="00053D50" w:rsidP="00053D50">
      <w:pPr>
        <w:jc w:val="both"/>
        <w:rPr>
          <w:sz w:val="22"/>
          <w:szCs w:val="22"/>
        </w:rPr>
      </w:pPr>
      <w:r w:rsidRPr="00053D50">
        <w:rPr>
          <w:sz w:val="22"/>
          <w:szCs w:val="22"/>
        </w:rPr>
        <w:t>Prijaté opatrenie č. 6</w:t>
      </w:r>
    </w:p>
    <w:p w:rsidR="00053D50" w:rsidRPr="00053D50" w:rsidRDefault="00053D50" w:rsidP="00053D50">
      <w:pPr>
        <w:jc w:val="both"/>
        <w:rPr>
          <w:sz w:val="22"/>
          <w:szCs w:val="22"/>
        </w:rPr>
      </w:pPr>
      <w:r w:rsidRPr="00053D50">
        <w:rPr>
          <w:sz w:val="22"/>
          <w:szCs w:val="22"/>
        </w:rPr>
        <w:t>„</w:t>
      </w:r>
      <w:r w:rsidRPr="00053D50">
        <w:rPr>
          <w:i/>
          <w:sz w:val="22"/>
          <w:szCs w:val="22"/>
        </w:rPr>
        <w:t xml:space="preserve">Pri vedení pokladne postupovať podľa zákona č. 431/2002 Z. z. o účtovníctve v znení neskorších predpisov a internej smernice o zabezpečení prevádzky pokladne, účtovať v časovom súlade, pokladničnú knihu viesť v programe </w:t>
      </w:r>
      <w:proofErr w:type="spellStart"/>
      <w:r w:rsidRPr="00053D50">
        <w:rPr>
          <w:i/>
          <w:sz w:val="22"/>
          <w:szCs w:val="22"/>
        </w:rPr>
        <w:t>iSpin</w:t>
      </w:r>
      <w:proofErr w:type="spellEnd"/>
      <w:r w:rsidRPr="00053D50">
        <w:rPr>
          <w:i/>
          <w:sz w:val="22"/>
          <w:szCs w:val="22"/>
        </w:rPr>
        <w:t>, pokladňu uzatvárať mesačne a kvartálne vykonávať jej inventúru, v inventúrnych súpisoch uvádzať skutočný stav pokladničnej hotovosti a jej rozpis</w:t>
      </w:r>
      <w:r w:rsidR="00EB3E20">
        <w:rPr>
          <w:i/>
          <w:sz w:val="22"/>
          <w:szCs w:val="22"/>
        </w:rPr>
        <w:t xml:space="preserve"> </w:t>
      </w:r>
      <w:r w:rsidRPr="00053D50">
        <w:rPr>
          <w:i/>
          <w:sz w:val="22"/>
          <w:szCs w:val="22"/>
        </w:rPr>
        <w:t>na menovitú hodnotu.“</w:t>
      </w:r>
    </w:p>
    <w:p w:rsidR="00A958B8" w:rsidRDefault="00A958B8" w:rsidP="00A958B8">
      <w:pPr>
        <w:jc w:val="both"/>
        <w:rPr>
          <w:bCs/>
          <w:color w:val="000000"/>
          <w:sz w:val="22"/>
          <w:szCs w:val="22"/>
        </w:rPr>
      </w:pPr>
    </w:p>
    <w:p w:rsidR="00A958B8" w:rsidRPr="00053D50" w:rsidRDefault="00A958B8" w:rsidP="00A958B8">
      <w:pPr>
        <w:jc w:val="both"/>
        <w:rPr>
          <w:bCs/>
          <w:color w:val="000000"/>
          <w:sz w:val="22"/>
          <w:szCs w:val="22"/>
        </w:rPr>
      </w:pPr>
      <w:r>
        <w:rPr>
          <w:bCs/>
          <w:color w:val="000000"/>
          <w:sz w:val="22"/>
          <w:szCs w:val="22"/>
        </w:rPr>
        <w:t>Kontrolou bolo zistené, že:</w:t>
      </w:r>
    </w:p>
    <w:p w:rsidR="00053D50" w:rsidRPr="00053D50" w:rsidRDefault="00053D50" w:rsidP="00053D50">
      <w:pPr>
        <w:jc w:val="both"/>
        <w:rPr>
          <w:b/>
          <w:sz w:val="22"/>
          <w:szCs w:val="22"/>
        </w:rPr>
      </w:pPr>
    </w:p>
    <w:p w:rsidR="00053D50" w:rsidRPr="00A958B8" w:rsidRDefault="00A958B8" w:rsidP="00A958B8">
      <w:pPr>
        <w:pStyle w:val="Odsekzoznamu"/>
        <w:numPr>
          <w:ilvl w:val="0"/>
          <w:numId w:val="6"/>
        </w:numPr>
        <w:jc w:val="both"/>
        <w:rPr>
          <w:bCs/>
          <w:color w:val="000000"/>
          <w:sz w:val="22"/>
          <w:szCs w:val="22"/>
        </w:rPr>
      </w:pPr>
      <w:r w:rsidRPr="00A958B8">
        <w:rPr>
          <w:bCs/>
          <w:sz w:val="22"/>
          <w:szCs w:val="22"/>
        </w:rPr>
        <w:t>K</w:t>
      </w:r>
      <w:r w:rsidR="00053D50" w:rsidRPr="00A958B8">
        <w:rPr>
          <w:bCs/>
          <w:sz w:val="22"/>
          <w:szCs w:val="22"/>
        </w:rPr>
        <w:t>ontrolovaný subjekt pri vedení pokladnice nepostupoval podľa zákona č. 431/2002 Z. z. o účtovníctve v znení neskorších predpisov, predovšetkým v tom, že  neúčtoval o výdaji  peňažných prostriedkov na zálohy poskytované z pokladnice na bežné výdavky (§ 2 ods. 2 zákona č. 431/2002 Z. z. o účtovníctve), v inventúrnych súpisoch uvádzal neúčtovné stavy a v niektorých prípadoch nedodržal limit denného zostatku pokladničnej hotovosti stanovený výnosom Ministerstva financií SR</w:t>
      </w:r>
      <w:r w:rsidR="00F34ED2" w:rsidRPr="00A958B8">
        <w:rPr>
          <w:bCs/>
          <w:sz w:val="22"/>
          <w:szCs w:val="22"/>
        </w:rPr>
        <w:t xml:space="preserve"> </w:t>
      </w:r>
      <w:r w:rsidR="00053D50" w:rsidRPr="00A958B8">
        <w:rPr>
          <w:bCs/>
          <w:vanish/>
          <w:sz w:val="22"/>
          <w:szCs w:val="22"/>
        </w:rPr>
        <w:t xml:space="preserve">o účtovníctve), v inventúrnych súpisoch uvádzal neúčtovné stavy a v niektorých prípadoch nedodržal limit denného zostatku pokladničnej hotovosti stanovený </w:t>
      </w:r>
      <w:r w:rsidR="00053D50" w:rsidRPr="00A958B8">
        <w:rPr>
          <w:bCs/>
          <w:color w:val="000000"/>
          <w:sz w:val="22"/>
          <w:szCs w:val="22"/>
        </w:rPr>
        <w:t>z 28.12.2012 č. MF/026991/2012-321.</w:t>
      </w:r>
    </w:p>
    <w:p w:rsidR="00053D50" w:rsidRPr="00053D50" w:rsidRDefault="00A958B8" w:rsidP="00053D50">
      <w:pPr>
        <w:jc w:val="both"/>
        <w:rPr>
          <w:bCs/>
          <w:color w:val="000000"/>
          <w:sz w:val="22"/>
          <w:szCs w:val="22"/>
        </w:rPr>
      </w:pPr>
      <w:r w:rsidRPr="00053D50">
        <w:rPr>
          <w:sz w:val="22"/>
          <w:szCs w:val="22"/>
        </w:rPr>
        <w:t>Opatrenie nebolo splnené</w:t>
      </w:r>
      <w:r w:rsidR="00692F4E">
        <w:rPr>
          <w:sz w:val="22"/>
          <w:szCs w:val="22"/>
        </w:rPr>
        <w:t>.</w:t>
      </w:r>
    </w:p>
    <w:p w:rsidR="00692F4E" w:rsidRDefault="00692F4E" w:rsidP="004F4147">
      <w:pPr>
        <w:ind w:firstLine="426"/>
        <w:jc w:val="both"/>
        <w:rPr>
          <w:b/>
          <w:bCs/>
          <w:color w:val="000000"/>
          <w:szCs w:val="24"/>
        </w:rPr>
      </w:pPr>
    </w:p>
    <w:p w:rsidR="00692F4E" w:rsidRDefault="00692F4E" w:rsidP="004F4147">
      <w:pPr>
        <w:ind w:firstLine="426"/>
        <w:jc w:val="both"/>
        <w:rPr>
          <w:b/>
          <w:bCs/>
          <w:color w:val="000000"/>
          <w:szCs w:val="24"/>
        </w:rPr>
      </w:pPr>
    </w:p>
    <w:p w:rsidR="00053D50" w:rsidRPr="00053D50" w:rsidRDefault="00053D50" w:rsidP="004F4147">
      <w:pPr>
        <w:ind w:firstLine="426"/>
        <w:jc w:val="both"/>
        <w:rPr>
          <w:b/>
          <w:bCs/>
          <w:color w:val="000000"/>
          <w:szCs w:val="24"/>
          <w:u w:val="single"/>
        </w:rPr>
      </w:pPr>
      <w:r w:rsidRPr="00053D50">
        <w:rPr>
          <w:b/>
          <w:bCs/>
          <w:color w:val="000000"/>
          <w:szCs w:val="24"/>
        </w:rPr>
        <w:t xml:space="preserve">7.  </w:t>
      </w:r>
      <w:r w:rsidRPr="00053D50">
        <w:rPr>
          <w:b/>
          <w:bCs/>
          <w:color w:val="000000"/>
          <w:szCs w:val="24"/>
          <w:u w:val="single"/>
        </w:rPr>
        <w:t xml:space="preserve">Pedagogická a sociálna akadémia, </w:t>
      </w:r>
      <w:proofErr w:type="spellStart"/>
      <w:r w:rsidRPr="00053D50">
        <w:rPr>
          <w:b/>
          <w:bCs/>
          <w:color w:val="000000"/>
          <w:szCs w:val="24"/>
          <w:u w:val="single"/>
        </w:rPr>
        <w:t>Bulova</w:t>
      </w:r>
      <w:proofErr w:type="spellEnd"/>
      <w:r w:rsidRPr="00053D50">
        <w:rPr>
          <w:b/>
          <w:bCs/>
          <w:color w:val="000000"/>
          <w:szCs w:val="24"/>
          <w:u w:val="single"/>
        </w:rPr>
        <w:t xml:space="preserve"> 2, 840 11 Bratislava</w:t>
      </w:r>
    </w:p>
    <w:p w:rsidR="00053D50" w:rsidRPr="00053D50" w:rsidRDefault="00053D50" w:rsidP="00053D50">
      <w:pPr>
        <w:jc w:val="both"/>
        <w:rPr>
          <w:bCs/>
          <w:color w:val="000000"/>
          <w:szCs w:val="24"/>
        </w:rPr>
      </w:pPr>
    </w:p>
    <w:p w:rsidR="00053D50" w:rsidRPr="00053D50" w:rsidRDefault="00053D50" w:rsidP="00053D50">
      <w:pPr>
        <w:ind w:firstLine="708"/>
        <w:jc w:val="both"/>
        <w:rPr>
          <w:sz w:val="22"/>
          <w:szCs w:val="22"/>
        </w:rPr>
      </w:pPr>
      <w:r w:rsidRPr="00053D50">
        <w:rPr>
          <w:sz w:val="22"/>
          <w:szCs w:val="22"/>
        </w:rPr>
        <w:t>Kontrola bola zameraná na plnenie prijatých opatr</w:t>
      </w:r>
      <w:r w:rsidR="005802CB">
        <w:rPr>
          <w:sz w:val="22"/>
          <w:szCs w:val="22"/>
        </w:rPr>
        <w:t>ení na nápravu nedostatkov a na </w:t>
      </w:r>
      <w:r w:rsidRPr="00053D50">
        <w:rPr>
          <w:sz w:val="22"/>
          <w:szCs w:val="22"/>
        </w:rPr>
        <w:t xml:space="preserve">odstránenie príčin ich vzniku z kontroly hospodárenia s verejnými prostriedkami a nakladania s majetkom samosprávneho kraja vyplývajúcich zo správy o výsledku kontroly č. 35/2012 vykonanej v rozpočtovej organizácii </w:t>
      </w:r>
      <w:r w:rsidRPr="00053D50">
        <w:rPr>
          <w:color w:val="000000"/>
          <w:sz w:val="22"/>
          <w:szCs w:val="22"/>
        </w:rPr>
        <w:t xml:space="preserve">Pedagogická a sociálna akadémia, </w:t>
      </w:r>
      <w:proofErr w:type="spellStart"/>
      <w:r w:rsidRPr="00053D50">
        <w:rPr>
          <w:color w:val="000000"/>
          <w:sz w:val="22"/>
          <w:szCs w:val="22"/>
        </w:rPr>
        <w:t>Bulova</w:t>
      </w:r>
      <w:proofErr w:type="spellEnd"/>
      <w:r w:rsidRPr="00053D50">
        <w:rPr>
          <w:color w:val="000000"/>
          <w:sz w:val="22"/>
          <w:szCs w:val="22"/>
        </w:rPr>
        <w:t xml:space="preserve"> 2, 840 11 Bratislava za obdobie rokov 2010, 2011.</w:t>
      </w:r>
    </w:p>
    <w:p w:rsidR="00053D50" w:rsidRPr="00053D50" w:rsidRDefault="00053D50" w:rsidP="00053D50">
      <w:pPr>
        <w:ind w:firstLine="708"/>
        <w:jc w:val="both"/>
        <w:rPr>
          <w:sz w:val="22"/>
          <w:szCs w:val="22"/>
        </w:rPr>
      </w:pPr>
    </w:p>
    <w:p w:rsidR="00053D50" w:rsidRPr="00053D50" w:rsidRDefault="00053D50" w:rsidP="00053D50">
      <w:pPr>
        <w:ind w:firstLine="708"/>
        <w:jc w:val="both"/>
        <w:rPr>
          <w:sz w:val="22"/>
          <w:szCs w:val="22"/>
        </w:rPr>
      </w:pPr>
      <w:r w:rsidRPr="00053D50">
        <w:rPr>
          <w:sz w:val="22"/>
          <w:szCs w:val="22"/>
        </w:rPr>
        <w:t>Kontrolovaná organizácia prijal</w:t>
      </w:r>
      <w:r w:rsidR="009E433E">
        <w:rPr>
          <w:sz w:val="22"/>
          <w:szCs w:val="22"/>
        </w:rPr>
        <w:t>a</w:t>
      </w:r>
      <w:r w:rsidRPr="00053D50">
        <w:rPr>
          <w:sz w:val="22"/>
          <w:szCs w:val="22"/>
        </w:rPr>
        <w:t xml:space="preserve"> 3 opatrenia na nápravu nedostatkov a na odstránenie príčin ich vzniku. Dve opatrenia boli splnené, jedno opatrenie nebolo splnené.</w:t>
      </w:r>
    </w:p>
    <w:p w:rsidR="00053D50" w:rsidRPr="00053D50" w:rsidRDefault="00053D50" w:rsidP="00053D50">
      <w:pPr>
        <w:jc w:val="both"/>
        <w:rPr>
          <w:bCs/>
          <w:color w:val="000000"/>
          <w:szCs w:val="24"/>
        </w:rPr>
      </w:pPr>
    </w:p>
    <w:p w:rsidR="00053D50" w:rsidRPr="00053D50" w:rsidRDefault="00053D50" w:rsidP="00053D50">
      <w:pPr>
        <w:jc w:val="both"/>
        <w:rPr>
          <w:bCs/>
          <w:color w:val="000000"/>
          <w:sz w:val="22"/>
          <w:szCs w:val="22"/>
        </w:rPr>
      </w:pPr>
      <w:r w:rsidRPr="00053D50">
        <w:rPr>
          <w:bCs/>
          <w:color w:val="000000"/>
          <w:sz w:val="22"/>
          <w:szCs w:val="22"/>
        </w:rPr>
        <w:t>Nesplnené opatrenie:</w:t>
      </w:r>
    </w:p>
    <w:p w:rsidR="00053D50" w:rsidRPr="00053D50" w:rsidRDefault="00053D50" w:rsidP="00053D50">
      <w:pPr>
        <w:ind w:firstLine="708"/>
        <w:jc w:val="both"/>
        <w:rPr>
          <w:bCs/>
          <w:color w:val="000000"/>
          <w:sz w:val="22"/>
          <w:szCs w:val="22"/>
        </w:rPr>
      </w:pPr>
    </w:p>
    <w:p w:rsidR="00053D50" w:rsidRPr="00053D50" w:rsidRDefault="00053D50" w:rsidP="00053D50">
      <w:pPr>
        <w:ind w:firstLine="708"/>
        <w:jc w:val="both"/>
        <w:rPr>
          <w:bCs/>
          <w:color w:val="000000"/>
          <w:sz w:val="22"/>
          <w:szCs w:val="22"/>
        </w:rPr>
      </w:pPr>
      <w:r w:rsidRPr="00053D50">
        <w:rPr>
          <w:bCs/>
          <w:color w:val="000000"/>
          <w:sz w:val="22"/>
          <w:szCs w:val="22"/>
        </w:rPr>
        <w:t>V správe o výsledku kontroly č. 35/20012 je uvedené zistenie, že kontrolovaný subjekt ako zamestnávateľ porušil svoje povinnosti podľa § 231 ods. 1 písm. b</w:t>
      </w:r>
      <w:r w:rsidR="00F34ED2">
        <w:rPr>
          <w:bCs/>
          <w:color w:val="000000"/>
          <w:sz w:val="22"/>
          <w:szCs w:val="22"/>
        </w:rPr>
        <w:t xml:space="preserve">) bod 2. </w:t>
      </w:r>
      <w:r w:rsidR="0078173B">
        <w:rPr>
          <w:bCs/>
          <w:color w:val="000000"/>
          <w:sz w:val="22"/>
          <w:szCs w:val="22"/>
        </w:rPr>
        <w:t>z</w:t>
      </w:r>
      <w:r w:rsidR="00F34ED2">
        <w:rPr>
          <w:bCs/>
          <w:color w:val="000000"/>
          <w:sz w:val="22"/>
          <w:szCs w:val="22"/>
        </w:rPr>
        <w:t xml:space="preserve">ákona </w:t>
      </w:r>
      <w:r w:rsidRPr="00053D50">
        <w:rPr>
          <w:bCs/>
          <w:color w:val="000000"/>
          <w:sz w:val="22"/>
          <w:szCs w:val="22"/>
        </w:rPr>
        <w:t>č. 461/2003 Z. z.  o sociálnom poistení</w:t>
      </w:r>
      <w:r w:rsidR="005C49E6">
        <w:rPr>
          <w:bCs/>
          <w:color w:val="000000"/>
          <w:sz w:val="22"/>
          <w:szCs w:val="22"/>
        </w:rPr>
        <w:t xml:space="preserve"> v znení neskorších predpisov</w:t>
      </w:r>
      <w:r w:rsidRPr="00053D50">
        <w:rPr>
          <w:bCs/>
          <w:color w:val="000000"/>
          <w:sz w:val="22"/>
          <w:szCs w:val="22"/>
        </w:rPr>
        <w:t xml:space="preserve"> tým, že z</w:t>
      </w:r>
      <w:r w:rsidR="005802CB">
        <w:rPr>
          <w:bCs/>
          <w:color w:val="000000"/>
          <w:sz w:val="22"/>
          <w:szCs w:val="22"/>
        </w:rPr>
        <w:t>amestnancov v právnom vzťahu na </w:t>
      </w:r>
      <w:r w:rsidRPr="00053D50">
        <w:rPr>
          <w:bCs/>
          <w:color w:val="000000"/>
          <w:sz w:val="22"/>
          <w:szCs w:val="22"/>
        </w:rPr>
        <w:t>základe dohôd o prácach vykonávaných mimo pracovného pomeru na účely úrazového poistenia a garančného poistenia neprihlásil do registra poistencov pred vznikom pracovnoprávneho vzťahu najneskôr pred začatím výkonu práce.  K tomuto zisteniu prijal kontrolovaný subjekt opatrenie, v ktorom určil zodpovedného zamestnanca za dodržiavanie povinností vyplýv</w:t>
      </w:r>
      <w:r w:rsidR="00F34ED2">
        <w:rPr>
          <w:bCs/>
          <w:color w:val="000000"/>
          <w:sz w:val="22"/>
          <w:szCs w:val="22"/>
        </w:rPr>
        <w:t>ajúcich z uvedeného paragrafu.</w:t>
      </w:r>
    </w:p>
    <w:p w:rsidR="00053D50" w:rsidRDefault="00053D50" w:rsidP="00053D50">
      <w:pPr>
        <w:jc w:val="both"/>
        <w:rPr>
          <w:bCs/>
          <w:color w:val="000000"/>
          <w:sz w:val="22"/>
          <w:szCs w:val="22"/>
        </w:rPr>
      </w:pPr>
    </w:p>
    <w:p w:rsidR="00692F4E" w:rsidRPr="00053D50" w:rsidRDefault="00692F4E" w:rsidP="00053D50">
      <w:pPr>
        <w:jc w:val="both"/>
        <w:rPr>
          <w:bCs/>
          <w:color w:val="000000"/>
          <w:sz w:val="22"/>
          <w:szCs w:val="22"/>
        </w:rPr>
      </w:pPr>
    </w:p>
    <w:p w:rsidR="00053D50" w:rsidRPr="00053D50" w:rsidRDefault="006E7282" w:rsidP="00053D50">
      <w:pPr>
        <w:jc w:val="both"/>
        <w:rPr>
          <w:bCs/>
          <w:color w:val="000000"/>
          <w:sz w:val="22"/>
          <w:szCs w:val="22"/>
        </w:rPr>
      </w:pPr>
      <w:r>
        <w:rPr>
          <w:bCs/>
          <w:color w:val="000000"/>
          <w:sz w:val="22"/>
          <w:szCs w:val="22"/>
        </w:rPr>
        <w:lastRenderedPageBreak/>
        <w:t>Kontrolou bolo zistené, že:</w:t>
      </w:r>
    </w:p>
    <w:p w:rsidR="00053D50" w:rsidRPr="00A958B8" w:rsidRDefault="006E7282" w:rsidP="00A958B8">
      <w:pPr>
        <w:pStyle w:val="Odsekzoznamu"/>
        <w:numPr>
          <w:ilvl w:val="0"/>
          <w:numId w:val="6"/>
        </w:numPr>
        <w:jc w:val="both"/>
        <w:rPr>
          <w:sz w:val="22"/>
          <w:szCs w:val="22"/>
        </w:rPr>
      </w:pPr>
      <w:r w:rsidRPr="00A958B8">
        <w:rPr>
          <w:sz w:val="22"/>
          <w:szCs w:val="22"/>
        </w:rPr>
        <w:t xml:space="preserve">Kontrolovaný subjekt </w:t>
      </w:r>
      <w:r w:rsidR="00053D50" w:rsidRPr="00A958B8">
        <w:rPr>
          <w:sz w:val="22"/>
          <w:szCs w:val="22"/>
        </w:rPr>
        <w:t xml:space="preserve">v roku 2014 opätovne porušil svoje povinnosti podľa § 231 ods.1 písm. b) bod 2. zákona č. 461/2003 Z. z. o sociálnom poistení </w:t>
      </w:r>
      <w:r w:rsidR="005C49E6" w:rsidRPr="00A958B8">
        <w:rPr>
          <w:sz w:val="22"/>
          <w:szCs w:val="22"/>
        </w:rPr>
        <w:t xml:space="preserve">v znení neskorších predpisov </w:t>
      </w:r>
      <w:r w:rsidR="00053D50" w:rsidRPr="00A958B8">
        <w:rPr>
          <w:sz w:val="22"/>
          <w:szCs w:val="22"/>
        </w:rPr>
        <w:t>tým, že zamestnancov v právnom vzťahu na základe dohôd o prácach vykonáv</w:t>
      </w:r>
      <w:r w:rsidRPr="00A958B8">
        <w:rPr>
          <w:sz w:val="22"/>
          <w:szCs w:val="22"/>
        </w:rPr>
        <w:t>aných mimo pracovného pomeru na </w:t>
      </w:r>
      <w:r w:rsidR="00053D50" w:rsidRPr="00A958B8">
        <w:rPr>
          <w:sz w:val="22"/>
          <w:szCs w:val="22"/>
        </w:rPr>
        <w:t>účely úrazového poistenia a garančného poistenia  neprihlásil do registra poistencov pred vznikom pracovnoprávneho vzťahu najneskôr pred začatím výkonu práce.</w:t>
      </w:r>
    </w:p>
    <w:p w:rsidR="005D3977" w:rsidRDefault="00A958B8" w:rsidP="007433E3">
      <w:pPr>
        <w:tabs>
          <w:tab w:val="center" w:pos="4536"/>
          <w:tab w:val="right" w:pos="9072"/>
        </w:tabs>
        <w:rPr>
          <w:rFonts w:ascii="Calibri" w:eastAsia="Calibri" w:hAnsi="Calibri" w:cs="Times New Roman"/>
          <w:b/>
          <w:sz w:val="28"/>
          <w:szCs w:val="28"/>
          <w:lang w:eastAsia="en-US"/>
        </w:rPr>
      </w:pPr>
      <w:r w:rsidRPr="00053D50">
        <w:rPr>
          <w:sz w:val="22"/>
          <w:szCs w:val="22"/>
        </w:rPr>
        <w:t>Opatrenie nebolo splnené.</w:t>
      </w:r>
    </w:p>
    <w:p w:rsidR="0078173B" w:rsidRDefault="0078173B" w:rsidP="0078173B">
      <w:pPr>
        <w:pStyle w:val="Bezriadkovania"/>
        <w:rPr>
          <w:rFonts w:eastAsia="Calibri"/>
          <w:lang w:eastAsia="en-US"/>
        </w:rPr>
      </w:pPr>
    </w:p>
    <w:p w:rsidR="0078173B" w:rsidRDefault="0078173B" w:rsidP="0078173B">
      <w:pPr>
        <w:pStyle w:val="Bezriadkovania"/>
        <w:rPr>
          <w:rFonts w:eastAsia="Calibri"/>
          <w:lang w:eastAsia="en-US"/>
        </w:rPr>
      </w:pPr>
    </w:p>
    <w:p w:rsidR="0078173B" w:rsidRDefault="0078173B" w:rsidP="0078173B">
      <w:pPr>
        <w:pStyle w:val="Bezriadkovania"/>
        <w:rPr>
          <w:rFonts w:eastAsia="Calibri"/>
          <w:lang w:eastAsia="en-US"/>
        </w:rPr>
      </w:pPr>
    </w:p>
    <w:p w:rsidR="0078173B" w:rsidRDefault="0078173B" w:rsidP="0078173B">
      <w:pPr>
        <w:pStyle w:val="Bezriadkovania"/>
        <w:rPr>
          <w:rFonts w:eastAsia="Calibri"/>
          <w:lang w:eastAsia="en-US"/>
        </w:rPr>
      </w:pPr>
    </w:p>
    <w:p w:rsidR="0078173B" w:rsidRDefault="0078173B" w:rsidP="0078173B">
      <w:pPr>
        <w:pStyle w:val="Bezriadkovania"/>
        <w:rPr>
          <w:rFonts w:eastAsia="Calibri"/>
          <w:lang w:eastAsia="en-US"/>
        </w:rPr>
      </w:pPr>
    </w:p>
    <w:p w:rsidR="0078173B" w:rsidRDefault="0078173B" w:rsidP="0078173B">
      <w:pPr>
        <w:pStyle w:val="Bezriadkovania"/>
        <w:rPr>
          <w:rFonts w:eastAsia="Calibri"/>
          <w:lang w:eastAsia="en-US"/>
        </w:rPr>
      </w:pPr>
    </w:p>
    <w:p w:rsidR="0078173B" w:rsidRPr="0078173B" w:rsidRDefault="0078173B" w:rsidP="0078173B">
      <w:pPr>
        <w:pStyle w:val="Bezriadkovania"/>
        <w:tabs>
          <w:tab w:val="left" w:pos="-284"/>
        </w:tabs>
        <w:rPr>
          <w:rFonts w:eastAsia="Calibri"/>
          <w:lang w:eastAsia="en-US"/>
        </w:rPr>
        <w:sectPr w:rsidR="0078173B" w:rsidRPr="0078173B" w:rsidSect="00BD2E7B">
          <w:footerReference w:type="even" r:id="rId10"/>
          <w:footerReference w:type="default" r:id="rId11"/>
          <w:type w:val="continuous"/>
          <w:pgSz w:w="11906" w:h="16838"/>
          <w:pgMar w:top="851" w:right="1418" w:bottom="568" w:left="1418" w:header="709" w:footer="709" w:gutter="0"/>
          <w:cols w:space="708"/>
          <w:titlePg/>
          <w:docGrid w:linePitch="360"/>
        </w:sectPr>
      </w:pPr>
    </w:p>
    <w:p w:rsidR="00053D50" w:rsidRDefault="00053D50" w:rsidP="00053D50">
      <w:pPr>
        <w:pStyle w:val="Bezriadkovania"/>
        <w:tabs>
          <w:tab w:val="left" w:pos="8789"/>
        </w:tabs>
        <w:jc w:val="center"/>
        <w:rPr>
          <w:b/>
          <w:color w:val="000000"/>
          <w:szCs w:val="24"/>
        </w:rPr>
      </w:pPr>
    </w:p>
    <w:p w:rsidR="00053D50" w:rsidRDefault="00053D50" w:rsidP="00053D50">
      <w:pPr>
        <w:pStyle w:val="Bezriadkovania"/>
        <w:tabs>
          <w:tab w:val="left" w:pos="8789"/>
        </w:tabs>
        <w:jc w:val="center"/>
        <w:rPr>
          <w:b/>
          <w:color w:val="000000"/>
          <w:szCs w:val="24"/>
        </w:rPr>
      </w:pPr>
      <w:r w:rsidRPr="008C4559">
        <w:rPr>
          <w:b/>
          <w:color w:val="000000"/>
          <w:szCs w:val="24"/>
        </w:rPr>
        <w:t xml:space="preserve">Prehľad </w:t>
      </w:r>
      <w:r w:rsidR="006E7282">
        <w:rPr>
          <w:b/>
          <w:color w:val="000000"/>
          <w:szCs w:val="24"/>
        </w:rPr>
        <w:t xml:space="preserve">zistení </w:t>
      </w:r>
      <w:r>
        <w:rPr>
          <w:b/>
          <w:color w:val="000000"/>
          <w:szCs w:val="24"/>
        </w:rPr>
        <w:t>porušenia VZPP, interných predpisov a zmlúv z kontrol vykonaných v 2</w:t>
      </w:r>
      <w:r w:rsidRPr="008C4559">
        <w:rPr>
          <w:b/>
          <w:color w:val="000000"/>
          <w:szCs w:val="24"/>
        </w:rPr>
        <w:t>. polrok</w:t>
      </w:r>
      <w:r>
        <w:rPr>
          <w:b/>
          <w:color w:val="000000"/>
          <w:szCs w:val="24"/>
        </w:rPr>
        <w:t>u</w:t>
      </w:r>
      <w:r w:rsidRPr="008C4559">
        <w:rPr>
          <w:b/>
          <w:color w:val="000000"/>
          <w:szCs w:val="24"/>
        </w:rPr>
        <w:t xml:space="preserve"> 201</w:t>
      </w:r>
      <w:r>
        <w:rPr>
          <w:b/>
          <w:color w:val="000000"/>
          <w:szCs w:val="24"/>
        </w:rPr>
        <w:t>5</w:t>
      </w:r>
    </w:p>
    <w:p w:rsidR="00053D50" w:rsidRDefault="00053D50" w:rsidP="00053D50">
      <w:pPr>
        <w:pStyle w:val="Bezriadkovania"/>
        <w:rPr>
          <w:b/>
        </w:rPr>
      </w:pPr>
    </w:p>
    <w:p w:rsidR="00053D50" w:rsidRDefault="00053D50" w:rsidP="00053D50">
      <w:pPr>
        <w:pStyle w:val="Bezriadkovania"/>
        <w:rPr>
          <w:b/>
        </w:rPr>
      </w:pPr>
      <w:r w:rsidRPr="0070572A">
        <w:rPr>
          <w:b/>
        </w:rPr>
        <w:t>Tabuľka č. 1</w:t>
      </w:r>
    </w:p>
    <w:p w:rsidR="00053D50" w:rsidRPr="008C4559" w:rsidRDefault="00053D50" w:rsidP="00053D50">
      <w:pPr>
        <w:tabs>
          <w:tab w:val="center" w:pos="851"/>
          <w:tab w:val="right" w:pos="9072"/>
        </w:tabs>
        <w:jc w:val="center"/>
        <w:rPr>
          <w:rFonts w:ascii="Calibri" w:eastAsia="Calibri" w:hAnsi="Calibri" w:cs="Times New Roman"/>
          <w:b/>
          <w:sz w:val="28"/>
          <w:szCs w:val="28"/>
          <w:lang w:eastAsia="en-US"/>
        </w:rPr>
      </w:pPr>
    </w:p>
    <w:tbl>
      <w:tblPr>
        <w:tblpPr w:leftFromText="141" w:rightFromText="141" w:vertAnchor="page" w:horzAnchor="margin" w:tblpY="225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5"/>
        <w:gridCol w:w="876"/>
        <w:gridCol w:w="2180"/>
        <w:gridCol w:w="694"/>
        <w:gridCol w:w="672"/>
        <w:gridCol w:w="569"/>
        <w:gridCol w:w="694"/>
        <w:gridCol w:w="716"/>
        <w:gridCol w:w="766"/>
        <w:gridCol w:w="738"/>
        <w:gridCol w:w="694"/>
        <w:gridCol w:w="550"/>
        <w:gridCol w:w="704"/>
        <w:gridCol w:w="694"/>
        <w:gridCol w:w="550"/>
        <w:gridCol w:w="550"/>
        <w:gridCol w:w="554"/>
        <w:gridCol w:w="554"/>
        <w:gridCol w:w="413"/>
        <w:gridCol w:w="416"/>
        <w:gridCol w:w="1517"/>
      </w:tblGrid>
      <w:tr w:rsidR="00053D50" w:rsidRPr="008C4559" w:rsidTr="00D23DB8">
        <w:trPr>
          <w:cantSplit/>
          <w:trHeight w:val="248"/>
        </w:trPr>
        <w:tc>
          <w:tcPr>
            <w:tcW w:w="171"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ind w:right="-108"/>
              <w:jc w:val="center"/>
              <w:rPr>
                <w:rFonts w:eastAsia="Calibri"/>
                <w:sz w:val="20"/>
                <w:szCs w:val="20"/>
                <w:lang w:eastAsia="en-US"/>
              </w:rPr>
            </w:pPr>
            <w:r w:rsidRPr="00506F54">
              <w:rPr>
                <w:rFonts w:eastAsia="Calibri"/>
                <w:sz w:val="20"/>
                <w:szCs w:val="20"/>
                <w:lang w:eastAsia="en-US"/>
              </w:rPr>
              <w:t>P. č.</w:t>
            </w:r>
          </w:p>
        </w:tc>
        <w:tc>
          <w:tcPr>
            <w:tcW w:w="280" w:type="pct"/>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053D50" w:rsidRPr="00506F54" w:rsidRDefault="00053D50" w:rsidP="00053D50">
            <w:pPr>
              <w:ind w:left="113" w:right="113"/>
              <w:jc w:val="center"/>
              <w:rPr>
                <w:rFonts w:eastAsia="Calibri"/>
                <w:sz w:val="20"/>
                <w:szCs w:val="20"/>
                <w:lang w:eastAsia="en-US"/>
              </w:rPr>
            </w:pPr>
            <w:r w:rsidRPr="00506F54">
              <w:rPr>
                <w:rFonts w:eastAsia="Calibri"/>
                <w:sz w:val="20"/>
                <w:szCs w:val="20"/>
                <w:lang w:eastAsia="en-US"/>
              </w:rPr>
              <w:t>Kontrola</w:t>
            </w:r>
          </w:p>
        </w:tc>
        <w:tc>
          <w:tcPr>
            <w:tcW w:w="697"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0"/>
                <w:lang w:eastAsia="en-US"/>
              </w:rPr>
            </w:pPr>
            <w:r w:rsidRPr="00506F54">
              <w:rPr>
                <w:rFonts w:eastAsia="Calibri"/>
                <w:sz w:val="20"/>
                <w:szCs w:val="20"/>
                <w:lang w:eastAsia="en-US"/>
              </w:rPr>
              <w:t>Kontrolovaný subjekt</w:t>
            </w:r>
          </w:p>
        </w:tc>
        <w:tc>
          <w:tcPr>
            <w:tcW w:w="2174" w:type="pct"/>
            <w:gridSpan w:val="10"/>
            <w:tcBorders>
              <w:top w:val="single" w:sz="12" w:space="0" w:color="auto"/>
              <w:left w:val="nil"/>
              <w:bottom w:val="single" w:sz="12" w:space="0" w:color="auto"/>
              <w:right w:val="single" w:sz="12" w:space="0" w:color="auto"/>
            </w:tcBorders>
            <w:shd w:val="clear" w:color="auto" w:fill="auto"/>
          </w:tcPr>
          <w:p w:rsidR="00053D50" w:rsidRPr="00B66ABB" w:rsidRDefault="00053D50" w:rsidP="00053D50">
            <w:pPr>
              <w:ind w:left="113" w:right="113"/>
              <w:jc w:val="center"/>
              <w:rPr>
                <w:rFonts w:eastAsia="Calibri"/>
                <w:sz w:val="20"/>
                <w:szCs w:val="20"/>
                <w:lang w:eastAsia="en-US"/>
              </w:rPr>
            </w:pPr>
            <w:r w:rsidRPr="00B66ABB">
              <w:rPr>
                <w:rFonts w:eastAsia="Calibri"/>
                <w:sz w:val="20"/>
                <w:szCs w:val="20"/>
                <w:lang w:eastAsia="en-US"/>
              </w:rPr>
              <w:t>Všeobecne záväzné právne predpisy (VZPP) a interné predpisy</w:t>
            </w:r>
          </w:p>
        </w:tc>
        <w:tc>
          <w:tcPr>
            <w:tcW w:w="398" w:type="pct"/>
            <w:gridSpan w:val="2"/>
            <w:tcBorders>
              <w:top w:val="single" w:sz="12" w:space="0" w:color="auto"/>
              <w:left w:val="nil"/>
              <w:bottom w:val="single" w:sz="12" w:space="0" w:color="auto"/>
              <w:right w:val="single" w:sz="12" w:space="0" w:color="auto"/>
            </w:tcBorders>
            <w:shd w:val="clear" w:color="auto" w:fill="auto"/>
            <w:vAlign w:val="center"/>
          </w:tcPr>
          <w:p w:rsidR="00053D50" w:rsidRPr="00B66ABB" w:rsidRDefault="00053D50" w:rsidP="00053D50">
            <w:pPr>
              <w:ind w:left="113" w:right="113"/>
              <w:jc w:val="center"/>
              <w:rPr>
                <w:rFonts w:eastAsia="Calibri"/>
                <w:sz w:val="20"/>
                <w:szCs w:val="20"/>
                <w:lang w:eastAsia="en-US"/>
              </w:rPr>
            </w:pPr>
            <w:r w:rsidRPr="00B66ABB">
              <w:rPr>
                <w:rFonts w:eastAsia="Calibri"/>
                <w:sz w:val="20"/>
                <w:szCs w:val="20"/>
                <w:lang w:eastAsia="en-US"/>
              </w:rPr>
              <w:t>Zmluvy</w:t>
            </w:r>
          </w:p>
        </w:tc>
        <w:tc>
          <w:tcPr>
            <w:tcW w:w="176" w:type="pct"/>
            <w:vMerge w:val="restart"/>
            <w:tcBorders>
              <w:top w:val="single" w:sz="12" w:space="0" w:color="auto"/>
              <w:left w:val="nil"/>
              <w:right w:val="single" w:sz="12" w:space="0" w:color="auto"/>
            </w:tcBorders>
            <w:shd w:val="clear" w:color="auto" w:fill="auto"/>
            <w:textDirection w:val="btLr"/>
          </w:tcPr>
          <w:p w:rsidR="00053D50" w:rsidRPr="00B66ABB" w:rsidRDefault="00053D50" w:rsidP="00053D50">
            <w:pPr>
              <w:ind w:left="113" w:right="113"/>
              <w:rPr>
                <w:rFonts w:eastAsia="Calibri"/>
                <w:sz w:val="20"/>
                <w:szCs w:val="20"/>
                <w:lang w:eastAsia="en-US"/>
              </w:rPr>
            </w:pPr>
            <w:r w:rsidRPr="00B66ABB">
              <w:rPr>
                <w:rFonts w:eastAsia="Calibri"/>
                <w:sz w:val="20"/>
                <w:szCs w:val="20"/>
                <w:lang w:eastAsia="en-US"/>
              </w:rPr>
              <w:t>Spolu  porušenia</w:t>
            </w:r>
          </w:p>
        </w:tc>
        <w:tc>
          <w:tcPr>
            <w:tcW w:w="619" w:type="pct"/>
            <w:gridSpan w:val="4"/>
            <w:tcBorders>
              <w:top w:val="single" w:sz="12" w:space="0" w:color="auto"/>
              <w:left w:val="nil"/>
              <w:bottom w:val="single" w:sz="12" w:space="0" w:color="auto"/>
              <w:right w:val="single" w:sz="12" w:space="0" w:color="auto"/>
            </w:tcBorders>
            <w:shd w:val="clear" w:color="auto" w:fill="auto"/>
            <w:vAlign w:val="center"/>
          </w:tcPr>
          <w:p w:rsidR="00053D50" w:rsidRPr="00B66ABB" w:rsidRDefault="00053D50" w:rsidP="00053D50">
            <w:pPr>
              <w:ind w:left="113" w:right="113"/>
              <w:jc w:val="center"/>
              <w:rPr>
                <w:rFonts w:eastAsia="Calibri"/>
                <w:sz w:val="20"/>
                <w:szCs w:val="20"/>
                <w:lang w:eastAsia="en-US"/>
              </w:rPr>
            </w:pPr>
            <w:r w:rsidRPr="00B66ABB">
              <w:rPr>
                <w:rFonts w:eastAsia="Calibri"/>
                <w:sz w:val="20"/>
                <w:szCs w:val="20"/>
                <w:lang w:eastAsia="en-US"/>
              </w:rPr>
              <w:t>0patrenia</w:t>
            </w:r>
          </w:p>
        </w:tc>
        <w:tc>
          <w:tcPr>
            <w:tcW w:w="485" w:type="pct"/>
            <w:vMerge w:val="restart"/>
            <w:tcBorders>
              <w:top w:val="single" w:sz="12" w:space="0" w:color="auto"/>
              <w:left w:val="single" w:sz="12" w:space="0" w:color="auto"/>
              <w:right w:val="single" w:sz="12" w:space="0" w:color="auto"/>
            </w:tcBorders>
            <w:shd w:val="clear" w:color="auto" w:fill="auto"/>
            <w:vAlign w:val="center"/>
          </w:tcPr>
          <w:p w:rsidR="00053D50" w:rsidRPr="00506F54" w:rsidRDefault="00053D50" w:rsidP="00053D50">
            <w:pPr>
              <w:ind w:right="-250"/>
              <w:jc w:val="center"/>
              <w:rPr>
                <w:rFonts w:eastAsia="Calibri"/>
                <w:szCs w:val="22"/>
                <w:lang w:eastAsia="en-US"/>
              </w:rPr>
            </w:pPr>
            <w:r w:rsidRPr="00506F54">
              <w:rPr>
                <w:rFonts w:eastAsia="Calibri"/>
                <w:sz w:val="22"/>
                <w:szCs w:val="22"/>
                <w:lang w:eastAsia="en-US"/>
              </w:rPr>
              <w:t>Poznámka</w:t>
            </w:r>
          </w:p>
        </w:tc>
      </w:tr>
      <w:tr w:rsidR="00053D50" w:rsidRPr="008C4559" w:rsidTr="00D23DB8">
        <w:trPr>
          <w:cantSplit/>
          <w:trHeight w:val="1498"/>
        </w:trPr>
        <w:tc>
          <w:tcPr>
            <w:tcW w:w="171" w:type="pct"/>
            <w:vMerge/>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rPr>
                <w:rFonts w:eastAsia="Calibri"/>
                <w:szCs w:val="22"/>
                <w:lang w:eastAsia="en-US"/>
              </w:rPr>
            </w:pPr>
          </w:p>
        </w:tc>
        <w:tc>
          <w:tcPr>
            <w:tcW w:w="280" w:type="pct"/>
            <w:vMerge/>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rPr>
                <w:rFonts w:eastAsia="Calibri"/>
                <w:sz w:val="16"/>
                <w:szCs w:val="16"/>
                <w:lang w:eastAsia="en-US"/>
              </w:rPr>
            </w:pPr>
          </w:p>
        </w:tc>
        <w:tc>
          <w:tcPr>
            <w:tcW w:w="697" w:type="pct"/>
            <w:vMerge/>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rPr>
                <w:rFonts w:eastAsia="Calibri"/>
                <w:szCs w:val="22"/>
                <w:lang w:eastAsia="en-US"/>
              </w:rPr>
            </w:pPr>
          </w:p>
        </w:tc>
        <w:tc>
          <w:tcPr>
            <w:tcW w:w="22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z.č.523/2004 z. z. o </w:t>
            </w:r>
            <w:proofErr w:type="spellStart"/>
            <w:r w:rsidRPr="00506F54">
              <w:rPr>
                <w:rFonts w:eastAsia="Calibri"/>
                <w:sz w:val="16"/>
                <w:szCs w:val="16"/>
                <w:lang w:eastAsia="en-US"/>
              </w:rPr>
              <w:t>rozpoč</w:t>
            </w:r>
            <w:proofErr w:type="spellEnd"/>
            <w:r w:rsidRPr="00506F54">
              <w:rPr>
                <w:rFonts w:eastAsia="Calibri"/>
                <w:sz w:val="16"/>
                <w:szCs w:val="16"/>
                <w:lang w:eastAsia="en-US"/>
              </w:rPr>
              <w:t xml:space="preserve">. </w:t>
            </w:r>
            <w:proofErr w:type="spellStart"/>
            <w:r w:rsidRPr="00506F54">
              <w:rPr>
                <w:rFonts w:eastAsia="Calibri"/>
                <w:sz w:val="16"/>
                <w:szCs w:val="16"/>
                <w:lang w:eastAsia="en-US"/>
              </w:rPr>
              <w:t>pravid</w:t>
            </w:r>
            <w:proofErr w:type="spellEnd"/>
            <w:r w:rsidRPr="00506F54">
              <w:rPr>
                <w:rFonts w:eastAsia="Calibri"/>
                <w:sz w:val="16"/>
                <w:szCs w:val="16"/>
                <w:lang w:eastAsia="en-US"/>
              </w:rPr>
              <w:t>. verejnej  správy</w:t>
            </w:r>
          </w:p>
        </w:tc>
        <w:tc>
          <w:tcPr>
            <w:tcW w:w="215"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502/2001 </w:t>
            </w:r>
            <w:proofErr w:type="spellStart"/>
            <w:r w:rsidRPr="00506F54">
              <w:rPr>
                <w:rFonts w:eastAsia="Calibri"/>
                <w:sz w:val="16"/>
                <w:szCs w:val="16"/>
                <w:lang w:eastAsia="en-US"/>
              </w:rPr>
              <w:t>Z.z</w:t>
            </w:r>
            <w:proofErr w:type="spellEnd"/>
            <w:r w:rsidRPr="00506F54">
              <w:rPr>
                <w:rFonts w:eastAsia="Calibri"/>
                <w:sz w:val="16"/>
                <w:szCs w:val="16"/>
                <w:lang w:eastAsia="en-US"/>
              </w:rPr>
              <w:t>.  o </w:t>
            </w:r>
            <w:proofErr w:type="spellStart"/>
            <w:r w:rsidRPr="00506F54">
              <w:rPr>
                <w:rFonts w:eastAsia="Calibri"/>
                <w:sz w:val="16"/>
                <w:szCs w:val="16"/>
                <w:lang w:eastAsia="en-US"/>
              </w:rPr>
              <w:t>finanč</w:t>
            </w:r>
            <w:proofErr w:type="spellEnd"/>
            <w:r w:rsidRPr="00506F54">
              <w:rPr>
                <w:rFonts w:eastAsia="Calibri"/>
                <w:sz w:val="16"/>
                <w:szCs w:val="16"/>
                <w:lang w:eastAsia="en-US"/>
              </w:rPr>
              <w:t>.. kontrole  a </w:t>
            </w:r>
            <w:proofErr w:type="spellStart"/>
            <w:r w:rsidRPr="00506F54">
              <w:rPr>
                <w:rFonts w:eastAsia="Calibri"/>
                <w:sz w:val="16"/>
                <w:szCs w:val="16"/>
                <w:lang w:eastAsia="en-US"/>
              </w:rPr>
              <w:t>vnutor</w:t>
            </w:r>
            <w:proofErr w:type="spellEnd"/>
            <w:r w:rsidRPr="00506F54">
              <w:rPr>
                <w:rFonts w:eastAsia="Calibri"/>
                <w:sz w:val="16"/>
                <w:szCs w:val="16"/>
                <w:lang w:eastAsia="en-US"/>
              </w:rPr>
              <w:t>. audite</w:t>
            </w:r>
          </w:p>
        </w:tc>
        <w:tc>
          <w:tcPr>
            <w:tcW w:w="18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431/2002  </w:t>
            </w:r>
            <w:proofErr w:type="spellStart"/>
            <w:r w:rsidRPr="00506F54">
              <w:rPr>
                <w:rFonts w:eastAsia="Calibri"/>
                <w:sz w:val="16"/>
                <w:szCs w:val="16"/>
                <w:lang w:eastAsia="en-US"/>
              </w:rPr>
              <w:t>Z.z</w:t>
            </w:r>
            <w:proofErr w:type="spellEnd"/>
            <w:r w:rsidRPr="00506F54">
              <w:rPr>
                <w:rFonts w:eastAsia="Calibri"/>
                <w:sz w:val="16"/>
                <w:szCs w:val="16"/>
                <w:lang w:eastAsia="en-US"/>
              </w:rPr>
              <w:t xml:space="preserve">. o účtovníctve </w:t>
            </w:r>
          </w:p>
        </w:tc>
        <w:tc>
          <w:tcPr>
            <w:tcW w:w="22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311/2001 </w:t>
            </w:r>
            <w:proofErr w:type="spellStart"/>
            <w:r w:rsidRPr="00506F54">
              <w:rPr>
                <w:rFonts w:eastAsia="Calibri"/>
                <w:sz w:val="16"/>
                <w:szCs w:val="16"/>
                <w:lang w:eastAsia="en-US"/>
              </w:rPr>
              <w:t>Z.z</w:t>
            </w:r>
            <w:proofErr w:type="spellEnd"/>
            <w:r w:rsidRPr="00506F54">
              <w:rPr>
                <w:rFonts w:eastAsia="Calibri"/>
                <w:sz w:val="16"/>
                <w:szCs w:val="16"/>
                <w:lang w:eastAsia="en-US"/>
              </w:rPr>
              <w:t>. Zákonník práce</w:t>
            </w:r>
          </w:p>
        </w:tc>
        <w:tc>
          <w:tcPr>
            <w:tcW w:w="229"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Pr>
                <w:rFonts w:eastAsia="Calibri"/>
                <w:sz w:val="16"/>
                <w:szCs w:val="16"/>
                <w:lang w:eastAsia="en-US"/>
              </w:rPr>
              <w:t>Z. č. 596/2003    Z. z. o štátnej správe v školstve</w:t>
            </w:r>
          </w:p>
        </w:tc>
        <w:tc>
          <w:tcPr>
            <w:tcW w:w="245" w:type="pct"/>
            <w:tcBorders>
              <w:top w:val="single" w:sz="12" w:space="0" w:color="auto"/>
              <w:left w:val="single" w:sz="12" w:space="0" w:color="auto"/>
              <w:right w:val="single" w:sz="12" w:space="0" w:color="auto"/>
            </w:tcBorders>
            <w:shd w:val="clear" w:color="auto" w:fill="auto"/>
            <w:textDirection w:val="btLr"/>
          </w:tcPr>
          <w:p w:rsidR="00053D50" w:rsidRPr="00506F54" w:rsidRDefault="0022248F" w:rsidP="00053D50">
            <w:pPr>
              <w:ind w:left="113" w:right="113"/>
              <w:rPr>
                <w:rFonts w:eastAsia="Calibri"/>
                <w:sz w:val="16"/>
                <w:szCs w:val="16"/>
                <w:lang w:eastAsia="en-US"/>
              </w:rPr>
            </w:pPr>
            <w:r>
              <w:rPr>
                <w:rFonts w:eastAsia="Calibri"/>
                <w:sz w:val="16"/>
                <w:szCs w:val="16"/>
                <w:lang w:eastAsia="en-US"/>
              </w:rPr>
              <w:t>Výnos MF SR č</w:t>
            </w:r>
            <w:r w:rsidR="00C948E4">
              <w:rPr>
                <w:rFonts w:eastAsia="Calibri"/>
                <w:sz w:val="16"/>
                <w:szCs w:val="16"/>
                <w:lang w:eastAsia="en-US"/>
              </w:rPr>
              <w:t>. MF/026901/2012-321 (denný limit)</w:t>
            </w:r>
          </w:p>
        </w:tc>
        <w:tc>
          <w:tcPr>
            <w:tcW w:w="236" w:type="pct"/>
            <w:tcBorders>
              <w:top w:val="single" w:sz="12" w:space="0" w:color="auto"/>
              <w:left w:val="single" w:sz="12" w:space="0" w:color="auto"/>
              <w:right w:val="single" w:sz="12" w:space="0" w:color="auto"/>
            </w:tcBorders>
            <w:shd w:val="clear" w:color="auto" w:fill="auto"/>
            <w:textDirection w:val="btLr"/>
          </w:tcPr>
          <w:p w:rsidR="00053D50" w:rsidRPr="00356BA4" w:rsidRDefault="00053D50" w:rsidP="00053D50">
            <w:pPr>
              <w:ind w:left="113" w:right="113"/>
              <w:rPr>
                <w:rFonts w:eastAsia="Calibri"/>
                <w:sz w:val="16"/>
                <w:szCs w:val="16"/>
                <w:lang w:eastAsia="en-US"/>
              </w:rPr>
            </w:pPr>
            <w:r>
              <w:rPr>
                <w:rFonts w:eastAsia="Calibri"/>
                <w:sz w:val="16"/>
                <w:szCs w:val="16"/>
                <w:lang w:eastAsia="en-US"/>
              </w:rPr>
              <w:t>Z. č. 446/2001   Z. z. o majetku VÚC,  </w:t>
            </w:r>
            <w:proofErr w:type="spellStart"/>
            <w:r>
              <w:rPr>
                <w:rFonts w:eastAsia="Calibri"/>
                <w:sz w:val="16"/>
                <w:szCs w:val="16"/>
                <w:lang w:eastAsia="en-US"/>
              </w:rPr>
              <w:t>inetr</w:t>
            </w:r>
            <w:proofErr w:type="spellEnd"/>
            <w:r>
              <w:rPr>
                <w:rFonts w:eastAsia="Calibri"/>
                <w:sz w:val="16"/>
                <w:szCs w:val="16"/>
                <w:lang w:eastAsia="en-US"/>
              </w:rPr>
              <w:t xml:space="preserve">  smer.</w:t>
            </w:r>
          </w:p>
        </w:tc>
        <w:tc>
          <w:tcPr>
            <w:tcW w:w="22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Pr>
                <w:rFonts w:eastAsia="Calibri"/>
                <w:sz w:val="16"/>
                <w:szCs w:val="16"/>
                <w:lang w:eastAsia="en-US"/>
              </w:rPr>
              <w:t>Z. č. 25/2006 Z. z. o verejnom obstarávaní</w:t>
            </w:r>
          </w:p>
        </w:tc>
        <w:tc>
          <w:tcPr>
            <w:tcW w:w="176"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Pr>
                <w:rFonts w:eastAsia="Calibri"/>
                <w:sz w:val="16"/>
                <w:szCs w:val="16"/>
                <w:lang w:eastAsia="en-US"/>
              </w:rPr>
              <w:t>Z. č. 461/2003 Z. z. o </w:t>
            </w:r>
            <w:proofErr w:type="spellStart"/>
            <w:r>
              <w:rPr>
                <w:rFonts w:eastAsia="Calibri"/>
                <w:sz w:val="16"/>
                <w:szCs w:val="16"/>
                <w:lang w:eastAsia="en-US"/>
              </w:rPr>
              <w:t>soc</w:t>
            </w:r>
            <w:proofErr w:type="spellEnd"/>
            <w:r>
              <w:rPr>
                <w:rFonts w:eastAsia="Calibri"/>
                <w:sz w:val="16"/>
                <w:szCs w:val="16"/>
                <w:lang w:eastAsia="en-US"/>
              </w:rPr>
              <w:t xml:space="preserve"> poistení</w:t>
            </w:r>
          </w:p>
        </w:tc>
        <w:tc>
          <w:tcPr>
            <w:tcW w:w="225"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Pr>
                <w:rFonts w:eastAsia="Calibri"/>
                <w:sz w:val="16"/>
                <w:szCs w:val="16"/>
                <w:lang w:eastAsia="en-US"/>
              </w:rPr>
              <w:t>Iné VZPP,  </w:t>
            </w:r>
            <w:proofErr w:type="spellStart"/>
            <w:r>
              <w:rPr>
                <w:rFonts w:eastAsia="Calibri"/>
                <w:sz w:val="16"/>
                <w:szCs w:val="16"/>
                <w:lang w:eastAsia="en-US"/>
              </w:rPr>
              <w:t>zás</w:t>
            </w:r>
            <w:proofErr w:type="spellEnd"/>
            <w:r>
              <w:rPr>
                <w:rFonts w:eastAsia="Calibri"/>
                <w:sz w:val="16"/>
                <w:szCs w:val="16"/>
                <w:lang w:eastAsia="en-US"/>
              </w:rPr>
              <w:t>. hospodárenia a uznes. Z BSK</w:t>
            </w:r>
          </w:p>
        </w:tc>
        <w:tc>
          <w:tcPr>
            <w:tcW w:w="22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 xml:space="preserve">o poskytnutí fin. príspevku a obchodné </w:t>
            </w:r>
          </w:p>
        </w:tc>
        <w:tc>
          <w:tcPr>
            <w:tcW w:w="176"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o nájme</w:t>
            </w:r>
          </w:p>
        </w:tc>
        <w:tc>
          <w:tcPr>
            <w:tcW w:w="176" w:type="pct"/>
            <w:vMerge/>
            <w:tcBorders>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
        </w:tc>
        <w:tc>
          <w:tcPr>
            <w:tcW w:w="17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 xml:space="preserve">prijaté </w:t>
            </w:r>
          </w:p>
        </w:tc>
        <w:tc>
          <w:tcPr>
            <w:tcW w:w="17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splnené</w:t>
            </w:r>
          </w:p>
        </w:tc>
        <w:tc>
          <w:tcPr>
            <w:tcW w:w="13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nesplnené</w:t>
            </w:r>
          </w:p>
        </w:tc>
        <w:tc>
          <w:tcPr>
            <w:tcW w:w="133" w:type="pct"/>
            <w:tcBorders>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Pr>
                <w:rFonts w:eastAsia="Calibri"/>
                <w:sz w:val="16"/>
                <w:szCs w:val="16"/>
                <w:lang w:eastAsia="en-US"/>
              </w:rPr>
              <w:t>čiastočne</w:t>
            </w:r>
            <w:r w:rsidRPr="00506F54">
              <w:rPr>
                <w:rFonts w:eastAsia="Calibri"/>
                <w:sz w:val="16"/>
                <w:szCs w:val="16"/>
                <w:lang w:eastAsia="en-US"/>
              </w:rPr>
              <w:t xml:space="preserve"> splnené</w:t>
            </w:r>
          </w:p>
        </w:tc>
        <w:tc>
          <w:tcPr>
            <w:tcW w:w="485" w:type="pct"/>
            <w:vMerge/>
            <w:tcBorders>
              <w:left w:val="single" w:sz="12" w:space="0" w:color="auto"/>
              <w:right w:val="single" w:sz="12" w:space="0" w:color="auto"/>
            </w:tcBorders>
            <w:shd w:val="clear" w:color="auto" w:fill="auto"/>
          </w:tcPr>
          <w:p w:rsidR="00053D50" w:rsidRPr="00506F54" w:rsidRDefault="00053D50" w:rsidP="00053D50">
            <w:pPr>
              <w:rPr>
                <w:rFonts w:eastAsia="Calibri"/>
                <w:szCs w:val="22"/>
                <w:lang w:eastAsia="en-US"/>
              </w:rPr>
            </w:pPr>
          </w:p>
        </w:tc>
      </w:tr>
      <w:tr w:rsidR="00053D50" w:rsidRPr="008C4559" w:rsidTr="00D23DB8">
        <w:trPr>
          <w:trHeight w:val="245"/>
        </w:trPr>
        <w:tc>
          <w:tcPr>
            <w:tcW w:w="171" w:type="pct"/>
            <w:tcBorders>
              <w:top w:val="single" w:sz="12" w:space="0" w:color="auto"/>
              <w:left w:val="single" w:sz="12" w:space="0" w:color="auto"/>
              <w:bottom w:val="single" w:sz="12" w:space="0" w:color="auto"/>
              <w:right w:val="single" w:sz="12" w:space="0" w:color="auto"/>
            </w:tcBorders>
            <w:shd w:val="clear" w:color="auto" w:fill="auto"/>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a</w:t>
            </w:r>
          </w:p>
        </w:tc>
        <w:tc>
          <w:tcPr>
            <w:tcW w:w="280" w:type="pct"/>
            <w:tcBorders>
              <w:top w:val="single" w:sz="12" w:space="0" w:color="auto"/>
              <w:left w:val="single" w:sz="12" w:space="0" w:color="auto"/>
              <w:bottom w:val="single" w:sz="12" w:space="0" w:color="auto"/>
              <w:right w:val="single" w:sz="12" w:space="0" w:color="auto"/>
            </w:tcBorders>
            <w:shd w:val="clear" w:color="auto" w:fill="auto"/>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b</w:t>
            </w:r>
          </w:p>
        </w:tc>
        <w:tc>
          <w:tcPr>
            <w:tcW w:w="697" w:type="pct"/>
            <w:tcBorders>
              <w:top w:val="single" w:sz="12" w:space="0" w:color="auto"/>
              <w:left w:val="single" w:sz="12" w:space="0" w:color="auto"/>
              <w:bottom w:val="single" w:sz="12" w:space="0" w:color="auto"/>
              <w:right w:val="single" w:sz="12" w:space="0" w:color="auto"/>
            </w:tcBorders>
            <w:shd w:val="clear" w:color="auto" w:fill="auto"/>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c</w:t>
            </w:r>
          </w:p>
        </w:tc>
        <w:tc>
          <w:tcPr>
            <w:tcW w:w="22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w:t>
            </w:r>
          </w:p>
        </w:tc>
        <w:tc>
          <w:tcPr>
            <w:tcW w:w="215"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2</w:t>
            </w:r>
          </w:p>
        </w:tc>
        <w:tc>
          <w:tcPr>
            <w:tcW w:w="18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3</w:t>
            </w:r>
          </w:p>
        </w:tc>
        <w:tc>
          <w:tcPr>
            <w:tcW w:w="22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4</w:t>
            </w:r>
          </w:p>
        </w:tc>
        <w:tc>
          <w:tcPr>
            <w:tcW w:w="229"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5</w:t>
            </w:r>
          </w:p>
        </w:tc>
        <w:tc>
          <w:tcPr>
            <w:tcW w:w="245"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6</w:t>
            </w:r>
          </w:p>
        </w:tc>
        <w:tc>
          <w:tcPr>
            <w:tcW w:w="23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7</w:t>
            </w:r>
          </w:p>
        </w:tc>
        <w:tc>
          <w:tcPr>
            <w:tcW w:w="22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9</w:t>
            </w:r>
          </w:p>
        </w:tc>
        <w:tc>
          <w:tcPr>
            <w:tcW w:w="17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10</w:t>
            </w:r>
          </w:p>
        </w:tc>
        <w:tc>
          <w:tcPr>
            <w:tcW w:w="225"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11</w:t>
            </w:r>
          </w:p>
        </w:tc>
        <w:tc>
          <w:tcPr>
            <w:tcW w:w="22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12</w:t>
            </w:r>
          </w:p>
        </w:tc>
        <w:tc>
          <w:tcPr>
            <w:tcW w:w="17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13</w:t>
            </w:r>
          </w:p>
        </w:tc>
        <w:tc>
          <w:tcPr>
            <w:tcW w:w="17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14</w:t>
            </w:r>
          </w:p>
        </w:tc>
        <w:tc>
          <w:tcPr>
            <w:tcW w:w="17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15</w:t>
            </w:r>
          </w:p>
        </w:tc>
        <w:tc>
          <w:tcPr>
            <w:tcW w:w="17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16</w:t>
            </w:r>
          </w:p>
        </w:tc>
        <w:tc>
          <w:tcPr>
            <w:tcW w:w="13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17</w:t>
            </w:r>
          </w:p>
        </w:tc>
        <w:tc>
          <w:tcPr>
            <w:tcW w:w="133"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18</w:t>
            </w:r>
          </w:p>
        </w:tc>
        <w:tc>
          <w:tcPr>
            <w:tcW w:w="485"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B66ABB" w:rsidRDefault="00053D50" w:rsidP="00053D50">
            <w:pPr>
              <w:jc w:val="center"/>
              <w:rPr>
                <w:rFonts w:eastAsia="Calibri"/>
                <w:sz w:val="16"/>
                <w:szCs w:val="16"/>
                <w:lang w:eastAsia="en-US"/>
              </w:rPr>
            </w:pPr>
            <w:r w:rsidRPr="00B66ABB">
              <w:rPr>
                <w:rFonts w:eastAsia="Calibri"/>
                <w:sz w:val="16"/>
                <w:szCs w:val="16"/>
                <w:lang w:eastAsia="en-US"/>
              </w:rPr>
              <w:t>19</w:t>
            </w:r>
          </w:p>
        </w:tc>
      </w:tr>
      <w:tr w:rsidR="00053D50" w:rsidRPr="008C4559" w:rsidTr="00D23DB8">
        <w:trPr>
          <w:trHeight w:val="388"/>
        </w:trPr>
        <w:tc>
          <w:tcPr>
            <w:tcW w:w="171" w:type="pct"/>
            <w:tcBorders>
              <w:top w:val="single" w:sz="12"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1</w:t>
            </w:r>
          </w:p>
        </w:tc>
        <w:tc>
          <w:tcPr>
            <w:tcW w:w="280" w:type="pct"/>
            <w:vMerge w:val="restart"/>
            <w:tcBorders>
              <w:top w:val="single" w:sz="12" w:space="0" w:color="auto"/>
              <w:left w:val="single" w:sz="6" w:space="0" w:color="auto"/>
              <w:right w:val="single" w:sz="6" w:space="0" w:color="auto"/>
            </w:tcBorders>
            <w:shd w:val="clear" w:color="auto" w:fill="auto"/>
            <w:textDirection w:val="btLr"/>
          </w:tcPr>
          <w:p w:rsidR="00053D50" w:rsidRPr="00EA1846" w:rsidRDefault="00053D50" w:rsidP="00053D50">
            <w:pPr>
              <w:ind w:left="113" w:right="113"/>
              <w:jc w:val="center"/>
              <w:rPr>
                <w:rFonts w:eastAsia="Calibri"/>
                <w:szCs w:val="22"/>
                <w:lang w:eastAsia="en-US"/>
              </w:rPr>
            </w:pPr>
            <w:r w:rsidRPr="00506F54">
              <w:rPr>
                <w:rFonts w:eastAsia="Calibri"/>
                <w:sz w:val="22"/>
                <w:szCs w:val="22"/>
                <w:lang w:eastAsia="en-US"/>
              </w:rPr>
              <w:t>Hospodárenia</w:t>
            </w:r>
            <w:r>
              <w:rPr>
                <w:rFonts w:eastAsia="Calibri"/>
                <w:sz w:val="22"/>
                <w:szCs w:val="22"/>
                <w:lang w:eastAsia="en-US"/>
              </w:rPr>
              <w:t>, sťažností a plnenia úloh z uznesení Z BSK  (Časť  A)</w:t>
            </w:r>
          </w:p>
          <w:p w:rsidR="00053D50" w:rsidRPr="00506F54" w:rsidRDefault="00053D50" w:rsidP="00053D50">
            <w:pPr>
              <w:ind w:left="113" w:right="113"/>
              <w:jc w:val="center"/>
              <w:rPr>
                <w:rFonts w:eastAsia="Calibri"/>
                <w:szCs w:val="22"/>
                <w:lang w:eastAsia="en-US"/>
              </w:rPr>
            </w:pPr>
            <w:r w:rsidRPr="00506F54">
              <w:rPr>
                <w:rFonts w:eastAsia="Calibri"/>
                <w:sz w:val="22"/>
                <w:szCs w:val="22"/>
                <w:lang w:eastAsia="en-US"/>
              </w:rPr>
              <w:t>(Časť  A)</w:t>
            </w:r>
          </w:p>
        </w:tc>
        <w:tc>
          <w:tcPr>
            <w:tcW w:w="69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rPr>
                <w:rFonts w:eastAsia="Calibri"/>
                <w:sz w:val="16"/>
                <w:szCs w:val="16"/>
                <w:lang w:eastAsia="en-US"/>
              </w:rPr>
            </w:pPr>
            <w:r>
              <w:rPr>
                <w:rFonts w:eastAsia="Calibri"/>
                <w:sz w:val="16"/>
                <w:szCs w:val="16"/>
              </w:rPr>
              <w:t xml:space="preserve">DSS ROZSUTEC, Furmanská 4,  BA </w:t>
            </w:r>
          </w:p>
        </w:tc>
        <w:tc>
          <w:tcPr>
            <w:tcW w:w="22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 xml:space="preserve">- </w:t>
            </w:r>
          </w:p>
        </w:tc>
        <w:tc>
          <w:tcPr>
            <w:tcW w:w="215"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8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9"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45"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36"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176"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5"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12"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12"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177" w:type="pct"/>
            <w:tcBorders>
              <w:top w:val="single" w:sz="12"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17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12"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 w:val="16"/>
                <w:szCs w:val="16"/>
                <w:lang w:eastAsia="en-US"/>
              </w:rPr>
            </w:pPr>
          </w:p>
        </w:tc>
      </w:tr>
      <w:tr w:rsidR="00053D50" w:rsidRPr="008C4559" w:rsidTr="00D23DB8">
        <w:trPr>
          <w:trHeight w:val="385"/>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2</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053D50" w:rsidRPr="00506F54" w:rsidRDefault="00053D50" w:rsidP="00053D50">
            <w:pPr>
              <w:rPr>
                <w:rFonts w:eastAsia="Calibri"/>
                <w:sz w:val="16"/>
                <w:szCs w:val="16"/>
                <w:lang w:eastAsia="en-US"/>
              </w:rPr>
            </w:pPr>
            <w:r>
              <w:rPr>
                <w:rFonts w:eastAsia="Calibri"/>
                <w:sz w:val="16"/>
                <w:szCs w:val="16"/>
              </w:rPr>
              <w:t xml:space="preserve">Mestská </w:t>
            </w:r>
            <w:proofErr w:type="spellStart"/>
            <w:r>
              <w:rPr>
                <w:rFonts w:eastAsia="Calibri"/>
                <w:sz w:val="16"/>
                <w:szCs w:val="16"/>
              </w:rPr>
              <w:t>časť-Petržalka</w:t>
            </w:r>
            <w:proofErr w:type="spellEnd"/>
            <w:r>
              <w:rPr>
                <w:rFonts w:eastAsia="Calibri"/>
                <w:sz w:val="16"/>
                <w:szCs w:val="16"/>
              </w:rPr>
              <w:t xml:space="preserve">, </w:t>
            </w:r>
            <w:proofErr w:type="spellStart"/>
            <w:r>
              <w:rPr>
                <w:rFonts w:eastAsia="Calibri"/>
                <w:sz w:val="16"/>
                <w:szCs w:val="16"/>
              </w:rPr>
              <w:t>Kutlíkova</w:t>
            </w:r>
            <w:proofErr w:type="spellEnd"/>
            <w:r>
              <w:rPr>
                <w:rFonts w:eastAsia="Calibri"/>
                <w:sz w:val="16"/>
                <w:szCs w:val="16"/>
              </w:rPr>
              <w:t xml:space="preserve"> 17, BA                 </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7"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E05EA9" w:rsidRDefault="00053D50" w:rsidP="00053D50">
            <w:pPr>
              <w:jc w:val="center"/>
              <w:rPr>
                <w:rFonts w:eastAsia="Calibri"/>
                <w:sz w:val="16"/>
                <w:szCs w:val="16"/>
                <w:lang w:eastAsia="en-US"/>
              </w:rPr>
            </w:pPr>
            <w:r w:rsidRPr="00E05EA9">
              <w:rPr>
                <w:rFonts w:eastAsia="Calibri"/>
                <w:sz w:val="16"/>
                <w:szCs w:val="16"/>
                <w:lang w:eastAsia="en-US"/>
              </w:rPr>
              <w:t>Záznam</w:t>
            </w:r>
          </w:p>
        </w:tc>
      </w:tr>
      <w:tr w:rsidR="00053D50" w:rsidRPr="008C4559" w:rsidTr="00D23DB8">
        <w:trPr>
          <w:trHeight w:val="400"/>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3</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053D50" w:rsidRPr="00E05EA9" w:rsidRDefault="00053D50" w:rsidP="00053D50">
            <w:pPr>
              <w:rPr>
                <w:rFonts w:eastAsia="Calibri"/>
                <w:sz w:val="16"/>
                <w:szCs w:val="16"/>
                <w:lang w:eastAsia="en-US"/>
              </w:rPr>
            </w:pPr>
            <w:r>
              <w:rPr>
                <w:color w:val="000000"/>
                <w:sz w:val="16"/>
                <w:szCs w:val="16"/>
              </w:rPr>
              <w:t xml:space="preserve">Poliklinika Karlová Ves, </w:t>
            </w:r>
            <w:proofErr w:type="spellStart"/>
            <w:r>
              <w:rPr>
                <w:color w:val="000000"/>
                <w:sz w:val="16"/>
                <w:szCs w:val="16"/>
              </w:rPr>
              <w:t>Liščie</w:t>
            </w:r>
            <w:proofErr w:type="spellEnd"/>
            <w:r>
              <w:rPr>
                <w:color w:val="000000"/>
                <w:sz w:val="16"/>
                <w:szCs w:val="16"/>
              </w:rPr>
              <w:t xml:space="preserve"> údolie 57, BA</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3</w:t>
            </w: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741243" w:rsidP="00053D50">
            <w:pPr>
              <w:jc w:val="center"/>
              <w:rPr>
                <w:rFonts w:eastAsia="Calibri"/>
                <w:szCs w:val="22"/>
                <w:lang w:eastAsia="en-US"/>
              </w:rPr>
            </w:pPr>
            <w:r>
              <w:rPr>
                <w:rFonts w:eastAsia="Calibri"/>
                <w:szCs w:val="22"/>
                <w:lang w:eastAsia="en-US"/>
              </w:rPr>
              <w:t>-</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741243"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3</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10</w:t>
            </w:r>
          </w:p>
        </w:tc>
        <w:tc>
          <w:tcPr>
            <w:tcW w:w="177"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7</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r>
      <w:tr w:rsidR="00053D50" w:rsidRPr="008C4559" w:rsidTr="00D23DB8">
        <w:trPr>
          <w:trHeight w:val="358"/>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4</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053D50" w:rsidRPr="00506F54" w:rsidRDefault="00053D50" w:rsidP="00053D50">
            <w:pPr>
              <w:rPr>
                <w:rFonts w:eastAsia="Calibri"/>
                <w:sz w:val="16"/>
                <w:szCs w:val="16"/>
                <w:lang w:eastAsia="en-US"/>
              </w:rPr>
            </w:pPr>
            <w:r>
              <w:rPr>
                <w:rFonts w:eastAsia="Calibri"/>
                <w:sz w:val="16"/>
                <w:szCs w:val="16"/>
                <w:lang w:eastAsia="en-US"/>
              </w:rPr>
              <w:t>Gymnázium A. Einsteina, Einsteinova 35, BA</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741243" w:rsidP="00053D50">
            <w:pPr>
              <w:jc w:val="center"/>
              <w:rPr>
                <w:rFonts w:eastAsia="Calibri"/>
                <w:szCs w:val="22"/>
                <w:lang w:eastAsia="en-US"/>
              </w:rPr>
            </w:pPr>
            <w:r>
              <w:rPr>
                <w:rFonts w:eastAsia="Calibri"/>
                <w:szCs w:val="22"/>
                <w:lang w:eastAsia="en-US"/>
              </w:rPr>
              <w:t>-</w:t>
            </w: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741243" w:rsidP="00053D50">
            <w:pPr>
              <w:jc w:val="center"/>
              <w:rPr>
                <w:rFonts w:eastAsia="Calibri"/>
                <w:szCs w:val="22"/>
                <w:lang w:eastAsia="en-US"/>
              </w:rPr>
            </w:pPr>
            <w:r>
              <w:rPr>
                <w:rFonts w:eastAsia="Calibri"/>
                <w:szCs w:val="22"/>
                <w:lang w:eastAsia="en-US"/>
              </w:rPr>
              <w:t>-</w:t>
            </w: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7</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4</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14</w:t>
            </w:r>
          </w:p>
        </w:tc>
        <w:tc>
          <w:tcPr>
            <w:tcW w:w="177"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5</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ind w:left="305" w:hanging="305"/>
              <w:jc w:val="center"/>
              <w:rPr>
                <w:rFonts w:eastAsia="Calibri"/>
                <w:sz w:val="16"/>
                <w:szCs w:val="16"/>
                <w:lang w:eastAsia="en-US"/>
              </w:rPr>
            </w:pPr>
          </w:p>
        </w:tc>
      </w:tr>
      <w:tr w:rsidR="00053D50" w:rsidRPr="008C4559" w:rsidTr="00D23DB8">
        <w:trPr>
          <w:trHeight w:val="399"/>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5</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053D50" w:rsidRPr="00F02699" w:rsidRDefault="00053D50" w:rsidP="00053D50">
            <w:pPr>
              <w:rPr>
                <w:rFonts w:eastAsia="Calibri"/>
                <w:sz w:val="16"/>
                <w:szCs w:val="16"/>
                <w:lang w:eastAsia="en-US"/>
              </w:rPr>
            </w:pPr>
            <w:r>
              <w:rPr>
                <w:rFonts w:eastAsia="Calibri"/>
                <w:sz w:val="16"/>
                <w:szCs w:val="16"/>
                <w:lang w:eastAsia="en-US"/>
              </w:rPr>
              <w:t xml:space="preserve">SOŠ hotelových služieb a obchodu, Na pántoch 9, BA </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9</w:t>
            </w: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16</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9</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40</w:t>
            </w:r>
          </w:p>
        </w:tc>
        <w:tc>
          <w:tcPr>
            <w:tcW w:w="177"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19</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 w:val="16"/>
                <w:szCs w:val="16"/>
                <w:lang w:eastAsia="en-US"/>
              </w:rPr>
            </w:pPr>
          </w:p>
        </w:tc>
      </w:tr>
      <w:tr w:rsidR="004F46E3" w:rsidRPr="008C4559" w:rsidTr="004F46E3">
        <w:trPr>
          <w:trHeight w:val="385"/>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sidRPr="00506F54">
              <w:rPr>
                <w:rFonts w:eastAsia="Calibri"/>
                <w:sz w:val="22"/>
                <w:szCs w:val="22"/>
                <w:lang w:eastAsia="en-US"/>
              </w:rPr>
              <w:t>6</w:t>
            </w:r>
          </w:p>
        </w:tc>
        <w:tc>
          <w:tcPr>
            <w:tcW w:w="280" w:type="pct"/>
            <w:vMerge/>
            <w:tcBorders>
              <w:left w:val="single" w:sz="6" w:space="0" w:color="auto"/>
              <w:right w:val="single" w:sz="6" w:space="0" w:color="auto"/>
            </w:tcBorders>
            <w:shd w:val="clear" w:color="auto" w:fill="auto"/>
          </w:tcPr>
          <w:p w:rsidR="004F46E3" w:rsidRPr="008C4559" w:rsidRDefault="004F46E3"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4F46E3" w:rsidRPr="00506F54" w:rsidRDefault="004F46E3" w:rsidP="00BB667B">
            <w:pPr>
              <w:rPr>
                <w:rFonts w:eastAsia="Calibri"/>
                <w:sz w:val="16"/>
                <w:szCs w:val="16"/>
                <w:lang w:eastAsia="en-US"/>
              </w:rPr>
            </w:pPr>
            <w:r>
              <w:rPr>
                <w:rFonts w:eastAsia="Calibri"/>
                <w:sz w:val="16"/>
                <w:szCs w:val="16"/>
                <w:lang w:eastAsia="en-US"/>
              </w:rPr>
              <w:t>SOŠ  technická,   Vranovská 4, BA</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3</w:t>
            </w: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1</w:t>
            </w: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2</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1</w:t>
            </w: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w:t>
            </w: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1</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3</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w:t>
            </w: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w:t>
            </w: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w:t>
            </w: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4F46E3" w:rsidRPr="00506F54" w:rsidRDefault="004F46E3" w:rsidP="00053D50">
            <w:pPr>
              <w:jc w:val="center"/>
              <w:rPr>
                <w:rFonts w:eastAsia="Calibri"/>
                <w:szCs w:val="22"/>
                <w:lang w:eastAsia="en-US"/>
              </w:rPr>
            </w:pPr>
            <w:r>
              <w:rPr>
                <w:rFonts w:eastAsia="Calibri"/>
                <w:szCs w:val="22"/>
                <w:lang w:eastAsia="en-US"/>
              </w:rPr>
              <w:t>11</w:t>
            </w:r>
          </w:p>
        </w:tc>
        <w:tc>
          <w:tcPr>
            <w:tcW w:w="1105" w:type="pct"/>
            <w:gridSpan w:val="5"/>
            <w:tcBorders>
              <w:top w:val="single" w:sz="6" w:space="0" w:color="auto"/>
              <w:left w:val="single" w:sz="12" w:space="0" w:color="auto"/>
              <w:bottom w:val="single" w:sz="6" w:space="0" w:color="auto"/>
              <w:right w:val="single" w:sz="12" w:space="0" w:color="auto"/>
            </w:tcBorders>
            <w:shd w:val="clear" w:color="auto" w:fill="auto"/>
          </w:tcPr>
          <w:p w:rsidR="004F46E3" w:rsidRPr="00C948E4" w:rsidRDefault="004F46E3" w:rsidP="004F46E3">
            <w:pPr>
              <w:rPr>
                <w:rFonts w:eastAsia="Calibri"/>
                <w:sz w:val="16"/>
                <w:szCs w:val="16"/>
                <w:lang w:eastAsia="en-US"/>
              </w:rPr>
            </w:pPr>
            <w:r>
              <w:rPr>
                <w:rFonts w:eastAsia="Calibri"/>
                <w:sz w:val="16"/>
                <w:szCs w:val="16"/>
                <w:lang w:eastAsia="en-US"/>
              </w:rPr>
              <w:t>Kontrolovanému subjektu bol stanovený termín na predloženie opatrení do  ........</w:t>
            </w:r>
          </w:p>
        </w:tc>
      </w:tr>
      <w:tr w:rsidR="00053D50" w:rsidRPr="008C4559" w:rsidTr="00D23DB8">
        <w:trPr>
          <w:trHeight w:val="385"/>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7</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053D50" w:rsidRPr="00506F54" w:rsidRDefault="00053D50" w:rsidP="00053D50">
            <w:pPr>
              <w:rPr>
                <w:rFonts w:eastAsia="Calibri"/>
                <w:sz w:val="16"/>
                <w:szCs w:val="16"/>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6" w:space="0" w:color="auto"/>
              <w:left w:val="single" w:sz="6" w:space="0" w:color="auto"/>
              <w:bottom w:val="single" w:sz="6" w:space="0" w:color="auto"/>
              <w:right w:val="single" w:sz="12" w:space="0" w:color="auto"/>
            </w:tcBorders>
            <w:shd w:val="clear" w:color="auto" w:fill="auto"/>
          </w:tcPr>
          <w:p w:rsidR="00053D50" w:rsidRPr="00506F54" w:rsidRDefault="00053D50" w:rsidP="00053D50">
            <w:pPr>
              <w:rPr>
                <w:rFonts w:eastAsia="Calibri"/>
                <w:szCs w:val="22"/>
                <w:lang w:eastAsia="en-US"/>
              </w:rPr>
            </w:pPr>
          </w:p>
        </w:tc>
      </w:tr>
      <w:tr w:rsidR="00053D50" w:rsidRPr="008C4559" w:rsidTr="00D23DB8">
        <w:trPr>
          <w:trHeight w:val="400"/>
        </w:trPr>
        <w:tc>
          <w:tcPr>
            <w:tcW w:w="171"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8</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6" w:space="0" w:color="auto"/>
              <w:right w:val="single" w:sz="6" w:space="0" w:color="auto"/>
            </w:tcBorders>
            <w:shd w:val="clear" w:color="auto" w:fill="auto"/>
          </w:tcPr>
          <w:p w:rsidR="00053D50" w:rsidRPr="00506F54" w:rsidRDefault="00053D50" w:rsidP="00053D50">
            <w:pPr>
              <w:rPr>
                <w:rFonts w:eastAsia="Calibri"/>
                <w:sz w:val="16"/>
                <w:szCs w:val="16"/>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9"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5"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13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5" w:type="pct"/>
            <w:tcBorders>
              <w:top w:val="single" w:sz="6" w:space="0" w:color="auto"/>
              <w:left w:val="single" w:sz="6" w:space="0" w:color="auto"/>
              <w:bottom w:val="single" w:sz="6" w:space="0" w:color="auto"/>
              <w:right w:val="single" w:sz="12" w:space="0" w:color="auto"/>
            </w:tcBorders>
            <w:shd w:val="clear" w:color="auto" w:fill="auto"/>
          </w:tcPr>
          <w:p w:rsidR="00053D50" w:rsidRPr="00506F54" w:rsidRDefault="00053D50" w:rsidP="00053D50">
            <w:pPr>
              <w:rPr>
                <w:rFonts w:eastAsia="Calibri"/>
                <w:szCs w:val="22"/>
                <w:lang w:eastAsia="en-US"/>
              </w:rPr>
            </w:pPr>
          </w:p>
        </w:tc>
      </w:tr>
      <w:tr w:rsidR="00053D50" w:rsidRPr="008C4559" w:rsidTr="00D23DB8">
        <w:trPr>
          <w:trHeight w:val="402"/>
        </w:trPr>
        <w:tc>
          <w:tcPr>
            <w:tcW w:w="171" w:type="pct"/>
            <w:tcBorders>
              <w:top w:val="single" w:sz="6" w:space="0" w:color="auto"/>
              <w:left w:val="single" w:sz="12"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9</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6" w:space="0" w:color="auto"/>
              <w:left w:val="single" w:sz="6" w:space="0" w:color="auto"/>
              <w:bottom w:val="single" w:sz="4" w:space="0" w:color="auto"/>
              <w:right w:val="single" w:sz="6" w:space="0" w:color="auto"/>
            </w:tcBorders>
            <w:shd w:val="clear" w:color="auto" w:fill="auto"/>
          </w:tcPr>
          <w:p w:rsidR="00053D50" w:rsidRPr="00506F54" w:rsidRDefault="00053D50" w:rsidP="00053D50">
            <w:pPr>
              <w:rPr>
                <w:rFonts w:eastAsia="Calibri"/>
                <w:sz w:val="16"/>
                <w:szCs w:val="16"/>
                <w:lang w:eastAsia="en-US"/>
              </w:rPr>
            </w:pPr>
          </w:p>
        </w:tc>
        <w:tc>
          <w:tcPr>
            <w:tcW w:w="222"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15"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2"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9"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36"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5"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4"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12" w:space="0" w:color="auto"/>
              <w:bottom w:val="single" w:sz="4"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12"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32"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33" w:type="pct"/>
            <w:tcBorders>
              <w:top w:val="single" w:sz="6"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485" w:type="pct"/>
            <w:tcBorders>
              <w:top w:val="single" w:sz="6" w:space="0" w:color="auto"/>
              <w:left w:val="single" w:sz="6" w:space="0" w:color="auto"/>
              <w:bottom w:val="single" w:sz="4" w:space="0" w:color="auto"/>
              <w:right w:val="single" w:sz="12" w:space="0" w:color="auto"/>
            </w:tcBorders>
            <w:shd w:val="clear" w:color="auto" w:fill="auto"/>
          </w:tcPr>
          <w:p w:rsidR="00053D50" w:rsidRPr="00506F54" w:rsidRDefault="00053D50" w:rsidP="00053D50">
            <w:pPr>
              <w:rPr>
                <w:rFonts w:eastAsia="Calibri"/>
                <w:sz w:val="16"/>
                <w:szCs w:val="16"/>
                <w:lang w:eastAsia="en-US"/>
              </w:rPr>
            </w:pPr>
          </w:p>
        </w:tc>
      </w:tr>
      <w:tr w:rsidR="00053D50" w:rsidRPr="008C4559" w:rsidTr="00D23DB8">
        <w:trPr>
          <w:trHeight w:val="385"/>
        </w:trPr>
        <w:tc>
          <w:tcPr>
            <w:tcW w:w="171" w:type="pct"/>
            <w:tcBorders>
              <w:top w:val="single" w:sz="4" w:space="0" w:color="auto"/>
              <w:left w:val="single" w:sz="12"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007736">
              <w:rPr>
                <w:rFonts w:eastAsia="Calibri"/>
                <w:sz w:val="22"/>
                <w:szCs w:val="22"/>
                <w:lang w:eastAsia="en-US"/>
              </w:rPr>
              <w:t>10</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4" w:space="0" w:color="auto"/>
              <w:left w:val="single" w:sz="6" w:space="0" w:color="auto"/>
              <w:bottom w:val="single" w:sz="4" w:space="0" w:color="auto"/>
              <w:right w:val="single" w:sz="6" w:space="0" w:color="auto"/>
            </w:tcBorders>
            <w:shd w:val="clear" w:color="auto" w:fill="auto"/>
          </w:tcPr>
          <w:p w:rsidR="00053D50" w:rsidRDefault="00053D50" w:rsidP="00053D50">
            <w:pPr>
              <w:rPr>
                <w:rFonts w:eastAsia="Calibri"/>
                <w:sz w:val="16"/>
                <w:szCs w:val="16"/>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1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9"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36"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4"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12" w:space="0" w:color="auto"/>
              <w:bottom w:val="single" w:sz="4" w:space="0" w:color="auto"/>
              <w:right w:val="single" w:sz="12" w:space="0" w:color="auto"/>
            </w:tcBorders>
            <w:shd w:val="clear" w:color="auto" w:fill="auto"/>
            <w:vAlign w:val="center"/>
          </w:tcPr>
          <w:p w:rsidR="00053D50" w:rsidRDefault="00053D50" w:rsidP="00053D50">
            <w:pPr>
              <w:jc w:val="center"/>
              <w:rPr>
                <w:rFonts w:eastAsia="Calibri"/>
                <w:szCs w:val="22"/>
                <w:lang w:eastAsia="en-US"/>
              </w:rPr>
            </w:pPr>
          </w:p>
        </w:tc>
        <w:tc>
          <w:tcPr>
            <w:tcW w:w="177" w:type="pct"/>
            <w:tcBorders>
              <w:top w:val="single" w:sz="4" w:space="0" w:color="auto"/>
              <w:left w:val="single" w:sz="12"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77"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r>
              <w:rPr>
                <w:rFonts w:eastAsia="Calibri"/>
                <w:sz w:val="22"/>
                <w:szCs w:val="22"/>
                <w:lang w:eastAsia="en-US"/>
              </w:rPr>
              <w:t>-</w:t>
            </w:r>
          </w:p>
        </w:tc>
        <w:tc>
          <w:tcPr>
            <w:tcW w:w="13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r>
              <w:rPr>
                <w:rFonts w:eastAsia="Calibri"/>
                <w:sz w:val="22"/>
                <w:szCs w:val="22"/>
                <w:lang w:eastAsia="en-US"/>
              </w:rPr>
              <w:t>-</w:t>
            </w:r>
          </w:p>
        </w:tc>
        <w:tc>
          <w:tcPr>
            <w:tcW w:w="133"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r>
              <w:rPr>
                <w:rFonts w:eastAsia="Calibri"/>
                <w:sz w:val="22"/>
                <w:szCs w:val="22"/>
                <w:lang w:eastAsia="en-US"/>
              </w:rPr>
              <w:t>-</w:t>
            </w:r>
          </w:p>
        </w:tc>
        <w:tc>
          <w:tcPr>
            <w:tcW w:w="485" w:type="pct"/>
            <w:tcBorders>
              <w:top w:val="single" w:sz="4" w:space="0" w:color="auto"/>
              <w:left w:val="single" w:sz="6" w:space="0" w:color="auto"/>
              <w:bottom w:val="single" w:sz="4" w:space="0" w:color="auto"/>
              <w:right w:val="single" w:sz="12" w:space="0" w:color="auto"/>
            </w:tcBorders>
            <w:shd w:val="clear" w:color="auto" w:fill="auto"/>
          </w:tcPr>
          <w:p w:rsidR="00053D50" w:rsidRPr="00506F54" w:rsidRDefault="00053D50" w:rsidP="00053D50">
            <w:pPr>
              <w:rPr>
                <w:rFonts w:eastAsia="Calibri"/>
                <w:sz w:val="16"/>
                <w:szCs w:val="16"/>
                <w:lang w:eastAsia="en-US"/>
              </w:rPr>
            </w:pPr>
          </w:p>
        </w:tc>
      </w:tr>
      <w:tr w:rsidR="00053D50" w:rsidRPr="008C4559" w:rsidTr="00D23DB8">
        <w:trPr>
          <w:trHeight w:val="385"/>
        </w:trPr>
        <w:tc>
          <w:tcPr>
            <w:tcW w:w="171" w:type="pct"/>
            <w:tcBorders>
              <w:top w:val="single" w:sz="4" w:space="0" w:color="auto"/>
              <w:left w:val="single" w:sz="12"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11</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4" w:space="0" w:color="auto"/>
              <w:left w:val="single" w:sz="6" w:space="0" w:color="auto"/>
              <w:bottom w:val="single" w:sz="4" w:space="0" w:color="auto"/>
              <w:right w:val="single" w:sz="6" w:space="0" w:color="auto"/>
            </w:tcBorders>
            <w:shd w:val="clear" w:color="auto" w:fill="auto"/>
          </w:tcPr>
          <w:p w:rsidR="00053D50" w:rsidRDefault="00053D50" w:rsidP="00053D50">
            <w:pPr>
              <w:rPr>
                <w:rFonts w:eastAsia="Calibri"/>
                <w:sz w:val="16"/>
                <w:szCs w:val="16"/>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1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9"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36"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4"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12" w:space="0" w:color="auto"/>
              <w:bottom w:val="single" w:sz="4" w:space="0" w:color="auto"/>
              <w:right w:val="single" w:sz="12" w:space="0" w:color="auto"/>
            </w:tcBorders>
            <w:shd w:val="clear" w:color="auto" w:fill="auto"/>
            <w:vAlign w:val="center"/>
          </w:tcPr>
          <w:p w:rsidR="00053D50" w:rsidRDefault="00053D50" w:rsidP="00053D50">
            <w:pPr>
              <w:jc w:val="center"/>
              <w:rPr>
                <w:rFonts w:eastAsia="Calibri"/>
                <w:szCs w:val="22"/>
                <w:lang w:eastAsia="en-US"/>
              </w:rPr>
            </w:pPr>
          </w:p>
        </w:tc>
        <w:tc>
          <w:tcPr>
            <w:tcW w:w="177" w:type="pct"/>
            <w:tcBorders>
              <w:top w:val="single" w:sz="4" w:space="0" w:color="auto"/>
              <w:left w:val="single" w:sz="12"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77"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3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33"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485" w:type="pct"/>
            <w:tcBorders>
              <w:top w:val="single" w:sz="4" w:space="0" w:color="auto"/>
              <w:left w:val="single" w:sz="6" w:space="0" w:color="auto"/>
              <w:bottom w:val="single" w:sz="4" w:space="0" w:color="auto"/>
              <w:right w:val="single" w:sz="12" w:space="0" w:color="auto"/>
            </w:tcBorders>
            <w:shd w:val="clear" w:color="auto" w:fill="auto"/>
          </w:tcPr>
          <w:p w:rsidR="00053D50" w:rsidRPr="00506F54" w:rsidRDefault="00053D50" w:rsidP="00053D50">
            <w:pPr>
              <w:rPr>
                <w:rFonts w:eastAsia="Calibri"/>
                <w:sz w:val="16"/>
                <w:szCs w:val="16"/>
                <w:lang w:eastAsia="en-US"/>
              </w:rPr>
            </w:pPr>
          </w:p>
        </w:tc>
      </w:tr>
      <w:tr w:rsidR="00053D50" w:rsidRPr="008C4559" w:rsidTr="00D23DB8">
        <w:trPr>
          <w:trHeight w:val="345"/>
        </w:trPr>
        <w:tc>
          <w:tcPr>
            <w:tcW w:w="171" w:type="pct"/>
            <w:tcBorders>
              <w:top w:val="single" w:sz="4" w:space="0" w:color="auto"/>
              <w:left w:val="single" w:sz="12"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12</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4" w:space="0" w:color="auto"/>
              <w:left w:val="single" w:sz="6" w:space="0" w:color="auto"/>
              <w:bottom w:val="single" w:sz="4" w:space="0" w:color="auto"/>
              <w:right w:val="single" w:sz="6" w:space="0" w:color="auto"/>
            </w:tcBorders>
            <w:shd w:val="clear" w:color="auto" w:fill="auto"/>
          </w:tcPr>
          <w:p w:rsidR="00053D50" w:rsidRDefault="00053D50" w:rsidP="00053D50">
            <w:pPr>
              <w:rPr>
                <w:rFonts w:eastAsia="Calibri"/>
                <w:sz w:val="16"/>
                <w:szCs w:val="16"/>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1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9"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36"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5"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22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4"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12" w:space="0" w:color="auto"/>
              <w:bottom w:val="single" w:sz="4" w:space="0" w:color="auto"/>
              <w:right w:val="single" w:sz="12" w:space="0" w:color="auto"/>
            </w:tcBorders>
            <w:shd w:val="clear" w:color="auto" w:fill="auto"/>
            <w:vAlign w:val="center"/>
          </w:tcPr>
          <w:p w:rsidR="00053D50" w:rsidRDefault="00053D50" w:rsidP="00053D50">
            <w:pPr>
              <w:jc w:val="center"/>
              <w:rPr>
                <w:rFonts w:eastAsia="Calibri"/>
                <w:szCs w:val="22"/>
                <w:lang w:eastAsia="en-US"/>
              </w:rPr>
            </w:pPr>
          </w:p>
        </w:tc>
        <w:tc>
          <w:tcPr>
            <w:tcW w:w="177" w:type="pct"/>
            <w:tcBorders>
              <w:top w:val="single" w:sz="4" w:space="0" w:color="auto"/>
              <w:left w:val="single" w:sz="12"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77"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32"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33" w:type="pct"/>
            <w:tcBorders>
              <w:top w:val="single" w:sz="4" w:space="0" w:color="auto"/>
              <w:left w:val="single" w:sz="6" w:space="0" w:color="auto"/>
              <w:bottom w:val="single" w:sz="4"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485" w:type="pct"/>
            <w:tcBorders>
              <w:top w:val="single" w:sz="4" w:space="0" w:color="auto"/>
              <w:left w:val="single" w:sz="6" w:space="0" w:color="auto"/>
              <w:bottom w:val="single" w:sz="4" w:space="0" w:color="auto"/>
              <w:right w:val="single" w:sz="12" w:space="0" w:color="auto"/>
            </w:tcBorders>
            <w:shd w:val="clear" w:color="auto" w:fill="auto"/>
            <w:vAlign w:val="center"/>
          </w:tcPr>
          <w:p w:rsidR="00053D50" w:rsidRPr="00506F54" w:rsidRDefault="00053D50" w:rsidP="00053D50">
            <w:pPr>
              <w:jc w:val="center"/>
              <w:rPr>
                <w:rFonts w:eastAsia="Calibri"/>
                <w:sz w:val="16"/>
                <w:szCs w:val="16"/>
                <w:lang w:eastAsia="en-US"/>
              </w:rPr>
            </w:pPr>
          </w:p>
        </w:tc>
      </w:tr>
      <w:tr w:rsidR="00053D50" w:rsidRPr="008C4559" w:rsidTr="00D23DB8">
        <w:trPr>
          <w:trHeight w:val="453"/>
        </w:trPr>
        <w:tc>
          <w:tcPr>
            <w:tcW w:w="171" w:type="pct"/>
            <w:tcBorders>
              <w:top w:val="single" w:sz="4" w:space="0" w:color="auto"/>
              <w:left w:val="single" w:sz="12" w:space="0" w:color="auto"/>
              <w:bottom w:val="single" w:sz="8"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13</w:t>
            </w:r>
          </w:p>
        </w:tc>
        <w:tc>
          <w:tcPr>
            <w:tcW w:w="280" w:type="pct"/>
            <w:vMerge/>
            <w:tcBorders>
              <w:left w:val="single" w:sz="6" w:space="0" w:color="auto"/>
              <w:right w:val="single" w:sz="6" w:space="0" w:color="auto"/>
            </w:tcBorders>
            <w:shd w:val="clear" w:color="auto" w:fill="auto"/>
          </w:tcPr>
          <w:p w:rsidR="00053D50" w:rsidRPr="008C4559" w:rsidRDefault="00053D50" w:rsidP="00053D50">
            <w:pPr>
              <w:rPr>
                <w:rFonts w:ascii="Calibri" w:eastAsia="Calibri" w:hAnsi="Calibri" w:cs="Times New Roman"/>
                <w:szCs w:val="22"/>
                <w:lang w:eastAsia="en-US"/>
              </w:rPr>
            </w:pPr>
          </w:p>
        </w:tc>
        <w:tc>
          <w:tcPr>
            <w:tcW w:w="697"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9821AE" w:rsidRDefault="00053D50" w:rsidP="00053D50">
            <w:pPr>
              <w:jc w:val="center"/>
              <w:rPr>
                <w:rFonts w:eastAsia="Calibri"/>
                <w:szCs w:val="24"/>
                <w:lang w:eastAsia="en-US"/>
              </w:rPr>
            </w:pPr>
            <w:r>
              <w:rPr>
                <w:rFonts w:eastAsia="Calibri"/>
                <w:szCs w:val="24"/>
                <w:lang w:eastAsia="en-US"/>
              </w:rPr>
              <w:t>S p o l u</w:t>
            </w:r>
          </w:p>
        </w:tc>
        <w:tc>
          <w:tcPr>
            <w:tcW w:w="222"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F026AA" w:rsidP="00053D50">
            <w:pPr>
              <w:jc w:val="center"/>
              <w:rPr>
                <w:rFonts w:eastAsia="Calibri"/>
                <w:szCs w:val="22"/>
                <w:lang w:eastAsia="en-US"/>
              </w:rPr>
            </w:pPr>
            <w:r>
              <w:rPr>
                <w:rFonts w:eastAsia="Calibri"/>
                <w:szCs w:val="22"/>
                <w:lang w:eastAsia="en-US"/>
              </w:rPr>
              <w:t>13</w:t>
            </w:r>
          </w:p>
        </w:tc>
        <w:tc>
          <w:tcPr>
            <w:tcW w:w="215"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F026AA" w:rsidP="00053D50">
            <w:pPr>
              <w:jc w:val="center"/>
              <w:rPr>
                <w:rFonts w:eastAsia="Calibri"/>
                <w:szCs w:val="22"/>
                <w:lang w:eastAsia="en-US"/>
              </w:rPr>
            </w:pPr>
            <w:r>
              <w:rPr>
                <w:rFonts w:eastAsia="Calibri"/>
                <w:szCs w:val="22"/>
                <w:lang w:eastAsia="en-US"/>
              </w:rPr>
              <w:t>6</w:t>
            </w:r>
          </w:p>
        </w:tc>
        <w:tc>
          <w:tcPr>
            <w:tcW w:w="182"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Default="00F026AA" w:rsidP="00053D50">
            <w:pPr>
              <w:jc w:val="center"/>
              <w:rPr>
                <w:rFonts w:eastAsia="Calibri"/>
                <w:szCs w:val="22"/>
                <w:lang w:eastAsia="en-US"/>
              </w:rPr>
            </w:pPr>
            <w:r>
              <w:rPr>
                <w:rFonts w:eastAsia="Calibri"/>
                <w:szCs w:val="22"/>
                <w:lang w:eastAsia="en-US"/>
              </w:rPr>
              <w:t>26</w:t>
            </w:r>
          </w:p>
        </w:tc>
        <w:tc>
          <w:tcPr>
            <w:tcW w:w="222"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F026AA" w:rsidP="00053D50">
            <w:pPr>
              <w:jc w:val="center"/>
              <w:rPr>
                <w:rFonts w:eastAsia="Calibri"/>
                <w:szCs w:val="22"/>
                <w:lang w:eastAsia="en-US"/>
              </w:rPr>
            </w:pPr>
            <w:r>
              <w:rPr>
                <w:rFonts w:eastAsia="Calibri"/>
                <w:szCs w:val="22"/>
                <w:lang w:eastAsia="en-US"/>
              </w:rPr>
              <w:t>6</w:t>
            </w:r>
          </w:p>
        </w:tc>
        <w:tc>
          <w:tcPr>
            <w:tcW w:w="229"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5"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F026AA" w:rsidP="00053D50">
            <w:pPr>
              <w:jc w:val="center"/>
              <w:rPr>
                <w:rFonts w:eastAsia="Calibri"/>
                <w:szCs w:val="22"/>
                <w:lang w:eastAsia="en-US"/>
              </w:rPr>
            </w:pPr>
            <w:r>
              <w:rPr>
                <w:rFonts w:eastAsia="Calibri"/>
                <w:szCs w:val="22"/>
                <w:lang w:eastAsia="en-US"/>
              </w:rPr>
              <w:t>1</w:t>
            </w:r>
          </w:p>
        </w:tc>
        <w:tc>
          <w:tcPr>
            <w:tcW w:w="236"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F026AA" w:rsidP="00053D50">
            <w:pPr>
              <w:jc w:val="center"/>
              <w:rPr>
                <w:rFonts w:eastAsia="Calibri"/>
                <w:szCs w:val="22"/>
                <w:lang w:eastAsia="en-US"/>
              </w:rPr>
            </w:pPr>
            <w:r>
              <w:rPr>
                <w:rFonts w:eastAsia="Calibri"/>
                <w:szCs w:val="22"/>
                <w:lang w:eastAsia="en-US"/>
              </w:rPr>
              <w:t>6</w:t>
            </w:r>
          </w:p>
        </w:tc>
        <w:tc>
          <w:tcPr>
            <w:tcW w:w="222"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r>
              <w:rPr>
                <w:rFonts w:eastAsia="Calibri"/>
                <w:szCs w:val="22"/>
                <w:lang w:eastAsia="en-US"/>
              </w:rPr>
              <w:t>2</w:t>
            </w:r>
          </w:p>
        </w:tc>
        <w:tc>
          <w:tcPr>
            <w:tcW w:w="176"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225"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r>
              <w:rPr>
                <w:rFonts w:eastAsia="Calibri"/>
                <w:szCs w:val="22"/>
                <w:lang w:eastAsia="en-US"/>
              </w:rPr>
              <w:t>14</w:t>
            </w:r>
          </w:p>
        </w:tc>
        <w:tc>
          <w:tcPr>
            <w:tcW w:w="222"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6" w:space="0" w:color="auto"/>
              <w:bottom w:val="single" w:sz="8"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4" w:space="0" w:color="auto"/>
              <w:left w:val="single" w:sz="12" w:space="0" w:color="auto"/>
              <w:bottom w:val="single" w:sz="8" w:space="0" w:color="auto"/>
              <w:right w:val="single" w:sz="12" w:space="0" w:color="auto"/>
            </w:tcBorders>
            <w:shd w:val="clear" w:color="auto" w:fill="auto"/>
            <w:vAlign w:val="center"/>
          </w:tcPr>
          <w:p w:rsidR="00053D50" w:rsidRDefault="002F3B02" w:rsidP="00690FE3">
            <w:pPr>
              <w:jc w:val="center"/>
              <w:rPr>
                <w:rFonts w:eastAsia="Calibri"/>
                <w:szCs w:val="22"/>
                <w:lang w:eastAsia="en-US"/>
              </w:rPr>
            </w:pPr>
            <w:r>
              <w:rPr>
                <w:rFonts w:eastAsia="Calibri"/>
                <w:szCs w:val="22"/>
                <w:lang w:eastAsia="en-US"/>
              </w:rPr>
              <w:t>7</w:t>
            </w:r>
            <w:r w:rsidR="00690FE3">
              <w:rPr>
                <w:rFonts w:eastAsia="Calibri"/>
                <w:szCs w:val="22"/>
                <w:lang w:eastAsia="en-US"/>
              </w:rPr>
              <w:t>6</w:t>
            </w:r>
          </w:p>
        </w:tc>
        <w:tc>
          <w:tcPr>
            <w:tcW w:w="177" w:type="pct"/>
            <w:tcBorders>
              <w:top w:val="single" w:sz="4" w:space="0" w:color="auto"/>
              <w:left w:val="single" w:sz="12" w:space="0" w:color="auto"/>
              <w:bottom w:val="single" w:sz="8"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r>
              <w:rPr>
                <w:rFonts w:eastAsia="Calibri"/>
                <w:szCs w:val="22"/>
                <w:lang w:eastAsia="en-US"/>
              </w:rPr>
              <w:t>32</w:t>
            </w:r>
          </w:p>
        </w:tc>
        <w:tc>
          <w:tcPr>
            <w:tcW w:w="177"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32"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133" w:type="pct"/>
            <w:tcBorders>
              <w:top w:val="single" w:sz="4" w:space="0" w:color="auto"/>
              <w:left w:val="single" w:sz="6" w:space="0" w:color="auto"/>
              <w:bottom w:val="single" w:sz="8" w:space="0" w:color="auto"/>
              <w:right w:val="single" w:sz="6" w:space="0" w:color="auto"/>
            </w:tcBorders>
            <w:shd w:val="clear" w:color="auto" w:fill="auto"/>
            <w:vAlign w:val="center"/>
          </w:tcPr>
          <w:p w:rsidR="00053D50" w:rsidRDefault="00053D50" w:rsidP="00053D50">
            <w:pPr>
              <w:jc w:val="center"/>
              <w:rPr>
                <w:rFonts w:eastAsia="Calibri"/>
                <w:szCs w:val="22"/>
                <w:lang w:eastAsia="en-US"/>
              </w:rPr>
            </w:pPr>
          </w:p>
        </w:tc>
        <w:tc>
          <w:tcPr>
            <w:tcW w:w="485" w:type="pct"/>
            <w:tcBorders>
              <w:top w:val="single" w:sz="4" w:space="0" w:color="auto"/>
              <w:left w:val="single" w:sz="6" w:space="0" w:color="auto"/>
              <w:bottom w:val="single" w:sz="8" w:space="0" w:color="auto"/>
              <w:right w:val="single" w:sz="12" w:space="0" w:color="auto"/>
            </w:tcBorders>
            <w:shd w:val="clear" w:color="auto" w:fill="auto"/>
          </w:tcPr>
          <w:p w:rsidR="00053D50" w:rsidRPr="00506F54" w:rsidRDefault="00053D50" w:rsidP="00053D50">
            <w:pPr>
              <w:rPr>
                <w:rFonts w:eastAsia="Calibri"/>
                <w:sz w:val="16"/>
                <w:szCs w:val="16"/>
                <w:lang w:eastAsia="en-US"/>
              </w:rPr>
            </w:pPr>
          </w:p>
        </w:tc>
      </w:tr>
    </w:tbl>
    <w:p w:rsidR="00053D50" w:rsidRDefault="00053D50" w:rsidP="00053D50">
      <w:pPr>
        <w:pStyle w:val="Bezriadkovania"/>
        <w:jc w:val="center"/>
        <w:rPr>
          <w:b/>
          <w:color w:val="000000"/>
          <w:szCs w:val="24"/>
        </w:rPr>
      </w:pPr>
    </w:p>
    <w:p w:rsidR="00EA1846" w:rsidRDefault="00EA1846" w:rsidP="00C30CA3">
      <w:pPr>
        <w:pStyle w:val="Bezriadkovania"/>
        <w:jc w:val="center"/>
        <w:rPr>
          <w:b/>
          <w:color w:val="000000"/>
          <w:szCs w:val="24"/>
        </w:rPr>
      </w:pPr>
    </w:p>
    <w:p w:rsidR="00F22459" w:rsidRDefault="00F22459" w:rsidP="00C30CA3">
      <w:pPr>
        <w:pStyle w:val="Bezriadkovania"/>
        <w:jc w:val="center"/>
        <w:rPr>
          <w:b/>
          <w:color w:val="000000"/>
          <w:szCs w:val="24"/>
        </w:rPr>
      </w:pPr>
    </w:p>
    <w:p w:rsidR="00053D50" w:rsidRDefault="00053D50" w:rsidP="00053D50">
      <w:pPr>
        <w:pStyle w:val="Bezriadkovania"/>
        <w:jc w:val="center"/>
        <w:rPr>
          <w:b/>
          <w:color w:val="000000"/>
          <w:szCs w:val="24"/>
        </w:rPr>
      </w:pPr>
      <w:r>
        <w:rPr>
          <w:b/>
          <w:color w:val="000000"/>
          <w:szCs w:val="24"/>
        </w:rPr>
        <w:t>P</w:t>
      </w:r>
      <w:r w:rsidRPr="008C4559">
        <w:rPr>
          <w:b/>
          <w:color w:val="000000"/>
          <w:szCs w:val="24"/>
        </w:rPr>
        <w:t xml:space="preserve">rehľad </w:t>
      </w:r>
      <w:r>
        <w:rPr>
          <w:b/>
          <w:color w:val="000000"/>
          <w:szCs w:val="24"/>
        </w:rPr>
        <w:t>zistení  porušenia VZPP, interných predpisov a zmlúv z kontrol vykonaných v 2</w:t>
      </w:r>
      <w:r w:rsidRPr="008C4559">
        <w:rPr>
          <w:b/>
          <w:color w:val="000000"/>
          <w:szCs w:val="24"/>
        </w:rPr>
        <w:t>. polrok 201</w:t>
      </w:r>
      <w:r>
        <w:rPr>
          <w:b/>
          <w:color w:val="000000"/>
          <w:szCs w:val="24"/>
        </w:rPr>
        <w:t>5</w:t>
      </w:r>
    </w:p>
    <w:p w:rsidR="00053D50" w:rsidRDefault="00053D50" w:rsidP="00053D50">
      <w:pPr>
        <w:pStyle w:val="Bezriadkovania"/>
        <w:rPr>
          <w:b/>
          <w:color w:val="000000"/>
          <w:szCs w:val="24"/>
        </w:rPr>
      </w:pPr>
    </w:p>
    <w:p w:rsidR="00053D50" w:rsidRDefault="00053D50" w:rsidP="00053D50">
      <w:pPr>
        <w:pStyle w:val="Bezriadkovania"/>
        <w:rPr>
          <w:b/>
          <w:color w:val="000000"/>
          <w:szCs w:val="24"/>
        </w:rPr>
      </w:pPr>
    </w:p>
    <w:p w:rsidR="00053D50" w:rsidRDefault="00053D50" w:rsidP="00053D50">
      <w:pPr>
        <w:pStyle w:val="Bezriadkovania"/>
        <w:rPr>
          <w:b/>
          <w:color w:val="000000"/>
          <w:szCs w:val="24"/>
        </w:rPr>
      </w:pPr>
      <w:r>
        <w:rPr>
          <w:b/>
          <w:color w:val="000000"/>
          <w:szCs w:val="24"/>
        </w:rPr>
        <w:t>Tabuľka č. 1.1</w:t>
      </w:r>
    </w:p>
    <w:p w:rsidR="00053D50" w:rsidRDefault="00053D50" w:rsidP="00053D50">
      <w:pPr>
        <w:pStyle w:val="Bezriadkovania"/>
        <w:rPr>
          <w:b/>
          <w:color w:val="000000"/>
          <w:szCs w:val="24"/>
        </w:rPr>
      </w:pPr>
    </w:p>
    <w:tbl>
      <w:tblPr>
        <w:tblpPr w:leftFromText="141" w:rightFromText="141" w:vertAnchor="page" w:horzAnchor="margin" w:tblpY="2536"/>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4"/>
        <w:gridCol w:w="742"/>
        <w:gridCol w:w="2003"/>
        <w:gridCol w:w="764"/>
        <w:gridCol w:w="765"/>
        <w:gridCol w:w="565"/>
        <w:gridCol w:w="550"/>
        <w:gridCol w:w="687"/>
        <w:gridCol w:w="825"/>
        <w:gridCol w:w="531"/>
        <w:gridCol w:w="547"/>
        <w:gridCol w:w="684"/>
        <w:gridCol w:w="547"/>
        <w:gridCol w:w="684"/>
        <w:gridCol w:w="543"/>
        <w:gridCol w:w="825"/>
        <w:gridCol w:w="550"/>
        <w:gridCol w:w="547"/>
        <w:gridCol w:w="547"/>
        <w:gridCol w:w="550"/>
        <w:gridCol w:w="1516"/>
      </w:tblGrid>
      <w:tr w:rsidR="00053D50" w:rsidRPr="008C4559" w:rsidTr="00053D50">
        <w:trPr>
          <w:cantSplit/>
          <w:trHeight w:val="234"/>
        </w:trPr>
        <w:tc>
          <w:tcPr>
            <w:tcW w:w="215"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ind w:right="-108"/>
              <w:jc w:val="center"/>
              <w:rPr>
                <w:rFonts w:eastAsia="Calibri"/>
                <w:sz w:val="20"/>
                <w:szCs w:val="20"/>
                <w:lang w:eastAsia="en-US"/>
              </w:rPr>
            </w:pPr>
            <w:r w:rsidRPr="00506F54">
              <w:rPr>
                <w:rFonts w:eastAsia="Calibri"/>
                <w:sz w:val="20"/>
                <w:szCs w:val="20"/>
                <w:lang w:eastAsia="en-US"/>
              </w:rPr>
              <w:t>P. č.</w:t>
            </w:r>
          </w:p>
        </w:tc>
        <w:tc>
          <w:tcPr>
            <w:tcW w:w="192" w:type="pct"/>
            <w:vMerge w:val="restart"/>
            <w:tcBorders>
              <w:top w:val="single" w:sz="12" w:space="0" w:color="auto"/>
              <w:left w:val="single" w:sz="12" w:space="0" w:color="auto"/>
              <w:bottom w:val="single" w:sz="12" w:space="0" w:color="auto"/>
              <w:right w:val="single" w:sz="12" w:space="0" w:color="auto"/>
            </w:tcBorders>
            <w:shd w:val="clear" w:color="auto" w:fill="auto"/>
            <w:textDirection w:val="btLr"/>
            <w:vAlign w:val="center"/>
          </w:tcPr>
          <w:p w:rsidR="00053D50" w:rsidRPr="00506F54" w:rsidRDefault="00053D50" w:rsidP="00053D50">
            <w:pPr>
              <w:ind w:left="113" w:right="113"/>
              <w:jc w:val="center"/>
              <w:rPr>
                <w:rFonts w:eastAsia="Calibri"/>
                <w:sz w:val="20"/>
                <w:szCs w:val="20"/>
                <w:lang w:eastAsia="en-US"/>
              </w:rPr>
            </w:pPr>
            <w:r w:rsidRPr="00506F54">
              <w:rPr>
                <w:rFonts w:eastAsia="Calibri"/>
                <w:sz w:val="20"/>
                <w:szCs w:val="20"/>
                <w:lang w:eastAsia="en-US"/>
              </w:rPr>
              <w:t>Kontrola</w:t>
            </w:r>
          </w:p>
        </w:tc>
        <w:tc>
          <w:tcPr>
            <w:tcW w:w="643" w:type="pct"/>
            <w:vMerge w:val="restar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0"/>
                <w:lang w:eastAsia="en-US"/>
              </w:rPr>
            </w:pPr>
            <w:r w:rsidRPr="00506F54">
              <w:rPr>
                <w:rFonts w:eastAsia="Calibri"/>
                <w:sz w:val="20"/>
                <w:szCs w:val="20"/>
                <w:lang w:eastAsia="en-US"/>
              </w:rPr>
              <w:t>Kontrolovaný subjekt</w:t>
            </w:r>
          </w:p>
        </w:tc>
        <w:tc>
          <w:tcPr>
            <w:tcW w:w="1515" w:type="pct"/>
            <w:gridSpan w:val="7"/>
            <w:tcBorders>
              <w:top w:val="single" w:sz="12" w:space="0" w:color="auto"/>
              <w:left w:val="nil"/>
              <w:bottom w:val="single" w:sz="12" w:space="0" w:color="auto"/>
              <w:right w:val="single" w:sz="12" w:space="0" w:color="auto"/>
            </w:tcBorders>
            <w:shd w:val="clear" w:color="auto" w:fill="auto"/>
          </w:tcPr>
          <w:p w:rsidR="00053D50" w:rsidRPr="00506F54" w:rsidRDefault="00053D50" w:rsidP="00053D50">
            <w:pPr>
              <w:ind w:left="113" w:right="113"/>
              <w:rPr>
                <w:rFonts w:eastAsia="Calibri"/>
                <w:szCs w:val="22"/>
                <w:lang w:eastAsia="en-US"/>
              </w:rPr>
            </w:pPr>
            <w:r w:rsidRPr="00506F54">
              <w:rPr>
                <w:rFonts w:eastAsia="Calibri"/>
                <w:sz w:val="22"/>
                <w:szCs w:val="22"/>
                <w:lang w:eastAsia="en-US"/>
              </w:rPr>
              <w:t>Všeobecne záväzné právne predpisy  (VZPP)</w:t>
            </w:r>
          </w:p>
        </w:tc>
        <w:tc>
          <w:tcPr>
            <w:tcW w:w="575" w:type="pct"/>
            <w:gridSpan w:val="3"/>
            <w:tcBorders>
              <w:top w:val="single" w:sz="12" w:space="0" w:color="auto"/>
              <w:left w:val="nil"/>
              <w:bottom w:val="single" w:sz="12" w:space="0" w:color="auto"/>
              <w:right w:val="single" w:sz="12" w:space="0" w:color="auto"/>
            </w:tcBorders>
            <w:shd w:val="clear" w:color="auto" w:fill="auto"/>
          </w:tcPr>
          <w:p w:rsidR="00053D50" w:rsidRPr="00506F54" w:rsidRDefault="00053D50" w:rsidP="00053D50">
            <w:pPr>
              <w:ind w:left="113" w:right="113"/>
              <w:rPr>
                <w:rFonts w:eastAsia="Calibri"/>
                <w:szCs w:val="22"/>
                <w:lang w:eastAsia="en-US"/>
              </w:rPr>
            </w:pPr>
            <w:proofErr w:type="spellStart"/>
            <w:r w:rsidRPr="00506F54">
              <w:rPr>
                <w:rFonts w:eastAsia="Calibri"/>
                <w:sz w:val="22"/>
                <w:szCs w:val="22"/>
                <w:lang w:eastAsia="en-US"/>
              </w:rPr>
              <w:t>Int</w:t>
            </w:r>
            <w:proofErr w:type="spellEnd"/>
            <w:r w:rsidRPr="00506F54">
              <w:rPr>
                <w:rFonts w:eastAsia="Calibri"/>
                <w:sz w:val="22"/>
                <w:szCs w:val="22"/>
                <w:lang w:eastAsia="en-US"/>
              </w:rPr>
              <w:t>. predpisy</w:t>
            </w:r>
          </w:p>
        </w:tc>
        <w:tc>
          <w:tcPr>
            <w:tcW w:w="397" w:type="pct"/>
            <w:gridSpan w:val="2"/>
            <w:tcBorders>
              <w:top w:val="single" w:sz="12" w:space="0" w:color="auto"/>
              <w:left w:val="nil"/>
              <w:bottom w:val="single" w:sz="12" w:space="0" w:color="auto"/>
              <w:right w:val="single" w:sz="12" w:space="0" w:color="auto"/>
            </w:tcBorders>
            <w:shd w:val="clear" w:color="auto" w:fill="auto"/>
            <w:vAlign w:val="center"/>
          </w:tcPr>
          <w:p w:rsidR="00053D50" w:rsidRPr="00506F54" w:rsidRDefault="00053D50" w:rsidP="00053D50">
            <w:pPr>
              <w:ind w:left="113" w:right="113"/>
              <w:jc w:val="center"/>
              <w:rPr>
                <w:rFonts w:eastAsia="Calibri"/>
                <w:szCs w:val="22"/>
                <w:lang w:eastAsia="en-US"/>
              </w:rPr>
            </w:pPr>
            <w:r w:rsidRPr="00506F54">
              <w:rPr>
                <w:rFonts w:eastAsia="Calibri"/>
                <w:sz w:val="22"/>
                <w:szCs w:val="22"/>
                <w:lang w:eastAsia="en-US"/>
              </w:rPr>
              <w:t>Zmluvy</w:t>
            </w:r>
          </w:p>
        </w:tc>
        <w:tc>
          <w:tcPr>
            <w:tcW w:w="266" w:type="pct"/>
            <w:vMerge w:val="restart"/>
            <w:tcBorders>
              <w:top w:val="single" w:sz="12" w:space="0" w:color="auto"/>
              <w:left w:val="nil"/>
              <w:right w:val="single" w:sz="12" w:space="0" w:color="auto"/>
            </w:tcBorders>
            <w:shd w:val="clear" w:color="auto" w:fill="auto"/>
            <w:textDirection w:val="btLr"/>
          </w:tcPr>
          <w:p w:rsidR="00053D50" w:rsidRPr="00506F54" w:rsidRDefault="00053D50" w:rsidP="00053D50">
            <w:pPr>
              <w:ind w:left="113" w:right="113"/>
              <w:rPr>
                <w:rFonts w:eastAsia="Calibri"/>
                <w:szCs w:val="22"/>
                <w:lang w:eastAsia="en-US"/>
              </w:rPr>
            </w:pPr>
            <w:r w:rsidRPr="00506F54">
              <w:rPr>
                <w:rFonts w:eastAsia="Calibri"/>
                <w:sz w:val="22"/>
                <w:szCs w:val="22"/>
                <w:lang w:eastAsia="en-US"/>
              </w:rPr>
              <w:t>Spolu  porušenia</w:t>
            </w:r>
          </w:p>
        </w:tc>
        <w:tc>
          <w:tcPr>
            <w:tcW w:w="710" w:type="pct"/>
            <w:gridSpan w:val="4"/>
            <w:tcBorders>
              <w:top w:val="single" w:sz="12" w:space="0" w:color="auto"/>
              <w:left w:val="nil"/>
              <w:bottom w:val="single" w:sz="12" w:space="0" w:color="auto"/>
              <w:right w:val="single" w:sz="12" w:space="0" w:color="auto"/>
            </w:tcBorders>
            <w:shd w:val="clear" w:color="auto" w:fill="auto"/>
            <w:vAlign w:val="center"/>
          </w:tcPr>
          <w:p w:rsidR="00053D50" w:rsidRPr="00506F54" w:rsidRDefault="00053D50" w:rsidP="00053D50">
            <w:pPr>
              <w:ind w:left="113" w:right="113"/>
              <w:jc w:val="center"/>
              <w:rPr>
                <w:rFonts w:eastAsia="Calibri"/>
                <w:szCs w:val="22"/>
                <w:lang w:eastAsia="en-US"/>
              </w:rPr>
            </w:pPr>
            <w:r w:rsidRPr="00506F54">
              <w:rPr>
                <w:rFonts w:eastAsia="Calibri"/>
                <w:sz w:val="22"/>
                <w:szCs w:val="22"/>
                <w:lang w:eastAsia="en-US"/>
              </w:rPr>
              <w:t>0patrenia</w:t>
            </w:r>
          </w:p>
        </w:tc>
        <w:tc>
          <w:tcPr>
            <w:tcW w:w="487" w:type="pct"/>
            <w:vMerge w:val="restart"/>
            <w:tcBorders>
              <w:top w:val="single" w:sz="12" w:space="0" w:color="auto"/>
              <w:left w:val="single" w:sz="12" w:space="0" w:color="auto"/>
              <w:right w:val="single" w:sz="12" w:space="0" w:color="auto"/>
            </w:tcBorders>
            <w:shd w:val="clear" w:color="auto" w:fill="auto"/>
            <w:vAlign w:val="center"/>
          </w:tcPr>
          <w:p w:rsidR="00053D50" w:rsidRPr="008C4559" w:rsidRDefault="00053D50" w:rsidP="00053D50">
            <w:pPr>
              <w:ind w:right="-250"/>
              <w:jc w:val="center"/>
              <w:rPr>
                <w:rFonts w:ascii="Calibri" w:eastAsia="Calibri" w:hAnsi="Calibri" w:cs="Times New Roman"/>
                <w:szCs w:val="22"/>
                <w:lang w:eastAsia="en-US"/>
              </w:rPr>
            </w:pPr>
            <w:r w:rsidRPr="008C4559">
              <w:rPr>
                <w:rFonts w:ascii="Calibri" w:eastAsia="Calibri" w:hAnsi="Calibri" w:cs="Times New Roman"/>
                <w:sz w:val="22"/>
                <w:szCs w:val="22"/>
                <w:lang w:eastAsia="en-US"/>
              </w:rPr>
              <w:t>Poznámka</w:t>
            </w:r>
          </w:p>
        </w:tc>
      </w:tr>
      <w:tr w:rsidR="00053D50" w:rsidRPr="008C4559" w:rsidTr="00053D50">
        <w:trPr>
          <w:cantSplit/>
          <w:trHeight w:val="1411"/>
        </w:trPr>
        <w:tc>
          <w:tcPr>
            <w:tcW w:w="215" w:type="pct"/>
            <w:vMerge/>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rPr>
                <w:rFonts w:eastAsia="Calibri"/>
                <w:szCs w:val="22"/>
                <w:lang w:eastAsia="en-US"/>
              </w:rPr>
            </w:pPr>
          </w:p>
        </w:tc>
        <w:tc>
          <w:tcPr>
            <w:tcW w:w="192" w:type="pct"/>
            <w:vMerge/>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rPr>
                <w:rFonts w:eastAsia="Calibri"/>
                <w:sz w:val="16"/>
                <w:szCs w:val="16"/>
                <w:lang w:eastAsia="en-US"/>
              </w:rPr>
            </w:pPr>
          </w:p>
        </w:tc>
        <w:tc>
          <w:tcPr>
            <w:tcW w:w="643" w:type="pct"/>
            <w:vMerge/>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rPr>
                <w:rFonts w:eastAsia="Calibri"/>
                <w:szCs w:val="22"/>
                <w:lang w:eastAsia="en-US"/>
              </w:rPr>
            </w:pPr>
          </w:p>
        </w:tc>
        <w:tc>
          <w:tcPr>
            <w:tcW w:w="24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z.č.523/2004 z. z. o </w:t>
            </w:r>
            <w:proofErr w:type="spellStart"/>
            <w:r w:rsidRPr="00506F54">
              <w:rPr>
                <w:rFonts w:eastAsia="Calibri"/>
                <w:sz w:val="16"/>
                <w:szCs w:val="16"/>
                <w:lang w:eastAsia="en-US"/>
              </w:rPr>
              <w:t>rozpoč</w:t>
            </w:r>
            <w:proofErr w:type="spellEnd"/>
            <w:r w:rsidRPr="00506F54">
              <w:rPr>
                <w:rFonts w:eastAsia="Calibri"/>
                <w:sz w:val="16"/>
                <w:szCs w:val="16"/>
                <w:lang w:eastAsia="en-US"/>
              </w:rPr>
              <w:t xml:space="preserve">. </w:t>
            </w:r>
            <w:proofErr w:type="spellStart"/>
            <w:r w:rsidRPr="00506F54">
              <w:rPr>
                <w:rFonts w:eastAsia="Calibri"/>
                <w:sz w:val="16"/>
                <w:szCs w:val="16"/>
                <w:lang w:eastAsia="en-US"/>
              </w:rPr>
              <w:t>pravid</w:t>
            </w:r>
            <w:proofErr w:type="spellEnd"/>
            <w:r w:rsidRPr="00506F54">
              <w:rPr>
                <w:rFonts w:eastAsia="Calibri"/>
                <w:sz w:val="16"/>
                <w:szCs w:val="16"/>
                <w:lang w:eastAsia="en-US"/>
              </w:rPr>
              <w:t>. verejnej  správy</w:t>
            </w:r>
          </w:p>
        </w:tc>
        <w:tc>
          <w:tcPr>
            <w:tcW w:w="24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502/2001 </w:t>
            </w:r>
            <w:proofErr w:type="spellStart"/>
            <w:r w:rsidRPr="00506F54">
              <w:rPr>
                <w:rFonts w:eastAsia="Calibri"/>
                <w:sz w:val="16"/>
                <w:szCs w:val="16"/>
                <w:lang w:eastAsia="en-US"/>
              </w:rPr>
              <w:t>Z.z</w:t>
            </w:r>
            <w:proofErr w:type="spellEnd"/>
            <w:r w:rsidRPr="00506F54">
              <w:rPr>
                <w:rFonts w:eastAsia="Calibri"/>
                <w:sz w:val="16"/>
                <w:szCs w:val="16"/>
                <w:lang w:eastAsia="en-US"/>
              </w:rPr>
              <w:t>.  o </w:t>
            </w:r>
            <w:proofErr w:type="spellStart"/>
            <w:r w:rsidRPr="00506F54">
              <w:rPr>
                <w:rFonts w:eastAsia="Calibri"/>
                <w:sz w:val="16"/>
                <w:szCs w:val="16"/>
                <w:lang w:eastAsia="en-US"/>
              </w:rPr>
              <w:t>finanč</w:t>
            </w:r>
            <w:proofErr w:type="spellEnd"/>
            <w:r w:rsidRPr="00506F54">
              <w:rPr>
                <w:rFonts w:eastAsia="Calibri"/>
                <w:sz w:val="16"/>
                <w:szCs w:val="16"/>
                <w:lang w:eastAsia="en-US"/>
              </w:rPr>
              <w:t>.. kontrole  a </w:t>
            </w:r>
            <w:proofErr w:type="spellStart"/>
            <w:r w:rsidRPr="00506F54">
              <w:rPr>
                <w:rFonts w:eastAsia="Calibri"/>
                <w:sz w:val="16"/>
                <w:szCs w:val="16"/>
                <w:lang w:eastAsia="en-US"/>
              </w:rPr>
              <w:t>vnutor</w:t>
            </w:r>
            <w:proofErr w:type="spellEnd"/>
            <w:r w:rsidRPr="00506F54">
              <w:rPr>
                <w:rFonts w:eastAsia="Calibri"/>
                <w:sz w:val="16"/>
                <w:szCs w:val="16"/>
                <w:lang w:eastAsia="en-US"/>
              </w:rPr>
              <w:t>. audite</w:t>
            </w:r>
          </w:p>
        </w:tc>
        <w:tc>
          <w:tcPr>
            <w:tcW w:w="183"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431/2002  </w:t>
            </w:r>
            <w:proofErr w:type="spellStart"/>
            <w:r w:rsidRPr="00506F54">
              <w:rPr>
                <w:rFonts w:eastAsia="Calibri"/>
                <w:sz w:val="16"/>
                <w:szCs w:val="16"/>
                <w:lang w:eastAsia="en-US"/>
              </w:rPr>
              <w:t>Z.z</w:t>
            </w:r>
            <w:proofErr w:type="spellEnd"/>
            <w:r w:rsidRPr="00506F54">
              <w:rPr>
                <w:rFonts w:eastAsia="Calibri"/>
                <w:sz w:val="16"/>
                <w:szCs w:val="16"/>
                <w:lang w:eastAsia="en-US"/>
              </w:rPr>
              <w:t xml:space="preserve">. o účtovníctve </w:t>
            </w:r>
          </w:p>
        </w:tc>
        <w:tc>
          <w:tcPr>
            <w:tcW w:w="178"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311/2001 </w:t>
            </w:r>
            <w:proofErr w:type="spellStart"/>
            <w:r w:rsidRPr="00506F54">
              <w:rPr>
                <w:rFonts w:eastAsia="Calibri"/>
                <w:sz w:val="16"/>
                <w:szCs w:val="16"/>
                <w:lang w:eastAsia="en-US"/>
              </w:rPr>
              <w:t>Z.z</w:t>
            </w:r>
            <w:proofErr w:type="spellEnd"/>
            <w:r w:rsidRPr="00506F54">
              <w:rPr>
                <w:rFonts w:eastAsia="Calibri"/>
                <w:sz w:val="16"/>
                <w:szCs w:val="16"/>
                <w:lang w:eastAsia="en-US"/>
              </w:rPr>
              <w:t>. Zákonník práce</w:t>
            </w:r>
          </w:p>
        </w:tc>
        <w:tc>
          <w:tcPr>
            <w:tcW w:w="22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z.č</w:t>
            </w:r>
            <w:proofErr w:type="spellEnd"/>
            <w:r w:rsidRPr="00506F54">
              <w:rPr>
                <w:rFonts w:eastAsia="Calibri"/>
                <w:sz w:val="16"/>
                <w:szCs w:val="16"/>
                <w:lang w:eastAsia="en-US"/>
              </w:rPr>
              <w:t xml:space="preserve">. 283/2002 </w:t>
            </w:r>
            <w:proofErr w:type="spellStart"/>
            <w:r w:rsidRPr="00506F54">
              <w:rPr>
                <w:rFonts w:eastAsia="Calibri"/>
                <w:sz w:val="16"/>
                <w:szCs w:val="16"/>
                <w:lang w:eastAsia="en-US"/>
              </w:rPr>
              <w:t>Z.z</w:t>
            </w:r>
            <w:proofErr w:type="spellEnd"/>
            <w:r w:rsidRPr="00506F54">
              <w:rPr>
                <w:rFonts w:eastAsia="Calibri"/>
                <w:sz w:val="16"/>
                <w:szCs w:val="16"/>
                <w:lang w:eastAsia="en-US"/>
              </w:rPr>
              <w:t>.</w:t>
            </w:r>
          </w:p>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o </w:t>
            </w:r>
            <w:proofErr w:type="spellStart"/>
            <w:r w:rsidRPr="00506F54">
              <w:rPr>
                <w:rFonts w:eastAsia="Calibri"/>
                <w:sz w:val="16"/>
                <w:szCs w:val="16"/>
                <w:lang w:eastAsia="en-US"/>
              </w:rPr>
              <w:t>cest.náhradách</w:t>
            </w:r>
            <w:proofErr w:type="spellEnd"/>
          </w:p>
        </w:tc>
        <w:tc>
          <w:tcPr>
            <w:tcW w:w="266"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Opat</w:t>
            </w:r>
            <w:proofErr w:type="spellEnd"/>
            <w:r w:rsidRPr="00506F54">
              <w:rPr>
                <w:rFonts w:eastAsia="Calibri"/>
                <w:sz w:val="16"/>
                <w:szCs w:val="16"/>
                <w:lang w:eastAsia="en-US"/>
              </w:rPr>
              <w:t xml:space="preserve">.  MF SR  č. 01/R2008   reg. cien </w:t>
            </w:r>
            <w:proofErr w:type="spellStart"/>
            <w:r w:rsidRPr="00506F54">
              <w:rPr>
                <w:rFonts w:eastAsia="Calibri"/>
                <w:sz w:val="16"/>
                <w:szCs w:val="16"/>
                <w:lang w:eastAsia="en-US"/>
              </w:rPr>
              <w:t>náj</w:t>
            </w:r>
            <w:proofErr w:type="spellEnd"/>
            <w:r w:rsidRPr="00506F54">
              <w:rPr>
                <w:rFonts w:eastAsia="Calibri"/>
                <w:sz w:val="16"/>
                <w:szCs w:val="16"/>
                <w:lang w:eastAsia="en-US"/>
              </w:rPr>
              <w:t>, bytov</w:t>
            </w:r>
          </w:p>
        </w:tc>
        <w:tc>
          <w:tcPr>
            <w:tcW w:w="172"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Pr>
                <w:rFonts w:eastAsia="Calibri"/>
                <w:sz w:val="16"/>
                <w:szCs w:val="16"/>
                <w:lang w:eastAsia="en-US"/>
              </w:rPr>
              <w:t xml:space="preserve">z. č. 461/2003 Z. z. o soc. </w:t>
            </w:r>
            <w:proofErr w:type="spellStart"/>
            <w:r>
              <w:rPr>
                <w:rFonts w:eastAsia="Calibri"/>
                <w:sz w:val="16"/>
                <w:szCs w:val="16"/>
                <w:lang w:eastAsia="en-US"/>
              </w:rPr>
              <w:t>pois</w:t>
            </w:r>
            <w:proofErr w:type="spellEnd"/>
            <w:r>
              <w:rPr>
                <w:rFonts w:eastAsia="Calibri"/>
                <w:sz w:val="16"/>
                <w:szCs w:val="16"/>
                <w:lang w:eastAsia="en-US"/>
              </w:rPr>
              <w:t>.</w:t>
            </w:r>
          </w:p>
        </w:tc>
        <w:tc>
          <w:tcPr>
            <w:tcW w:w="17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o finančnom riadení</w:t>
            </w:r>
          </w:p>
        </w:tc>
        <w:tc>
          <w:tcPr>
            <w:tcW w:w="221"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obehu  účtovných dokladov</w:t>
            </w:r>
          </w:p>
        </w:tc>
        <w:tc>
          <w:tcPr>
            <w:tcW w:w="17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iné  interné smernice</w:t>
            </w:r>
          </w:p>
        </w:tc>
        <w:tc>
          <w:tcPr>
            <w:tcW w:w="221"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 xml:space="preserve">o </w:t>
            </w:r>
            <w:proofErr w:type="spellStart"/>
            <w:r w:rsidRPr="00506F54">
              <w:rPr>
                <w:rFonts w:eastAsia="Calibri"/>
                <w:sz w:val="16"/>
                <w:szCs w:val="16"/>
                <w:lang w:eastAsia="en-US"/>
              </w:rPr>
              <w:t>poskytnuti</w:t>
            </w:r>
            <w:proofErr w:type="spellEnd"/>
            <w:r w:rsidRPr="00506F54">
              <w:rPr>
                <w:rFonts w:eastAsia="Calibri"/>
                <w:sz w:val="16"/>
                <w:szCs w:val="16"/>
                <w:lang w:eastAsia="en-US"/>
              </w:rPr>
              <w:t xml:space="preserve"> fin. príspevku a obchodné </w:t>
            </w:r>
          </w:p>
        </w:tc>
        <w:tc>
          <w:tcPr>
            <w:tcW w:w="176"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o nájme</w:t>
            </w:r>
          </w:p>
        </w:tc>
        <w:tc>
          <w:tcPr>
            <w:tcW w:w="266" w:type="pct"/>
            <w:vMerge/>
            <w:tcBorders>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
        </w:tc>
        <w:tc>
          <w:tcPr>
            <w:tcW w:w="178"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 xml:space="preserve">prijaté </w:t>
            </w:r>
          </w:p>
        </w:tc>
        <w:tc>
          <w:tcPr>
            <w:tcW w:w="17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splnené</w:t>
            </w:r>
          </w:p>
        </w:tc>
        <w:tc>
          <w:tcPr>
            <w:tcW w:w="177" w:type="pct"/>
            <w:tcBorders>
              <w:top w:val="single" w:sz="12" w:space="0" w:color="auto"/>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r w:rsidRPr="00506F54">
              <w:rPr>
                <w:rFonts w:eastAsia="Calibri"/>
                <w:sz w:val="16"/>
                <w:szCs w:val="16"/>
                <w:lang w:eastAsia="en-US"/>
              </w:rPr>
              <w:t>nesplnené</w:t>
            </w:r>
          </w:p>
        </w:tc>
        <w:tc>
          <w:tcPr>
            <w:tcW w:w="178" w:type="pct"/>
            <w:tcBorders>
              <w:left w:val="single" w:sz="12" w:space="0" w:color="auto"/>
              <w:right w:val="single" w:sz="12" w:space="0" w:color="auto"/>
            </w:tcBorders>
            <w:shd w:val="clear" w:color="auto" w:fill="auto"/>
            <w:textDirection w:val="btLr"/>
          </w:tcPr>
          <w:p w:rsidR="00053D50" w:rsidRPr="00506F54" w:rsidRDefault="00053D50" w:rsidP="00053D50">
            <w:pPr>
              <w:ind w:left="113" w:right="113"/>
              <w:rPr>
                <w:rFonts w:eastAsia="Calibri"/>
                <w:sz w:val="16"/>
                <w:szCs w:val="16"/>
                <w:lang w:eastAsia="en-US"/>
              </w:rPr>
            </w:pPr>
            <w:proofErr w:type="spellStart"/>
            <w:r w:rsidRPr="00506F54">
              <w:rPr>
                <w:rFonts w:eastAsia="Calibri"/>
                <w:sz w:val="16"/>
                <w:szCs w:val="16"/>
                <w:lang w:eastAsia="en-US"/>
              </w:rPr>
              <w:t>čiastoč</w:t>
            </w:r>
            <w:proofErr w:type="spellEnd"/>
            <w:r w:rsidRPr="00506F54">
              <w:rPr>
                <w:rFonts w:eastAsia="Calibri"/>
                <w:sz w:val="16"/>
                <w:szCs w:val="16"/>
                <w:lang w:eastAsia="en-US"/>
              </w:rPr>
              <w:t>. splnené</w:t>
            </w:r>
          </w:p>
        </w:tc>
        <w:tc>
          <w:tcPr>
            <w:tcW w:w="487" w:type="pct"/>
            <w:vMerge/>
            <w:tcBorders>
              <w:left w:val="single" w:sz="12" w:space="0" w:color="auto"/>
              <w:right w:val="single" w:sz="12" w:space="0" w:color="auto"/>
            </w:tcBorders>
            <w:shd w:val="clear" w:color="auto" w:fill="auto"/>
          </w:tcPr>
          <w:p w:rsidR="00053D50" w:rsidRPr="008C4559" w:rsidRDefault="00053D50" w:rsidP="00053D50">
            <w:pPr>
              <w:rPr>
                <w:rFonts w:ascii="Calibri" w:eastAsia="Calibri" w:hAnsi="Calibri" w:cs="Times New Roman"/>
                <w:szCs w:val="22"/>
                <w:lang w:eastAsia="en-US"/>
              </w:rPr>
            </w:pPr>
          </w:p>
        </w:tc>
      </w:tr>
      <w:tr w:rsidR="00053D50" w:rsidRPr="008C4559" w:rsidTr="00053D50">
        <w:trPr>
          <w:trHeight w:val="231"/>
        </w:trPr>
        <w:tc>
          <w:tcPr>
            <w:tcW w:w="215" w:type="pct"/>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a</w:t>
            </w:r>
          </w:p>
        </w:tc>
        <w:tc>
          <w:tcPr>
            <w:tcW w:w="192" w:type="pct"/>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b</w:t>
            </w:r>
          </w:p>
        </w:tc>
        <w:tc>
          <w:tcPr>
            <w:tcW w:w="643" w:type="pct"/>
            <w:tcBorders>
              <w:top w:val="single" w:sz="12" w:space="0" w:color="auto"/>
              <w:left w:val="single" w:sz="12" w:space="0" w:color="auto"/>
              <w:bottom w:val="single" w:sz="12" w:space="0" w:color="auto"/>
              <w:right w:val="single" w:sz="12" w:space="0" w:color="auto"/>
            </w:tcBorders>
            <w:shd w:val="clear" w:color="auto" w:fill="auto"/>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c</w:t>
            </w:r>
          </w:p>
        </w:tc>
        <w:tc>
          <w:tcPr>
            <w:tcW w:w="24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w:t>
            </w:r>
          </w:p>
        </w:tc>
        <w:tc>
          <w:tcPr>
            <w:tcW w:w="24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0"/>
                <w:lang w:eastAsia="en-US"/>
              </w:rPr>
            </w:pPr>
            <w:r w:rsidRPr="00506F54">
              <w:rPr>
                <w:rFonts w:eastAsia="Calibri"/>
                <w:sz w:val="20"/>
                <w:szCs w:val="20"/>
                <w:lang w:eastAsia="en-US"/>
              </w:rPr>
              <w:t>2</w:t>
            </w:r>
          </w:p>
        </w:tc>
        <w:tc>
          <w:tcPr>
            <w:tcW w:w="183"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3</w:t>
            </w:r>
          </w:p>
        </w:tc>
        <w:tc>
          <w:tcPr>
            <w:tcW w:w="178"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4</w:t>
            </w:r>
          </w:p>
        </w:tc>
        <w:tc>
          <w:tcPr>
            <w:tcW w:w="22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5</w:t>
            </w:r>
          </w:p>
        </w:tc>
        <w:tc>
          <w:tcPr>
            <w:tcW w:w="26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6</w:t>
            </w:r>
          </w:p>
        </w:tc>
        <w:tc>
          <w:tcPr>
            <w:tcW w:w="172"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7</w:t>
            </w:r>
          </w:p>
        </w:tc>
        <w:tc>
          <w:tcPr>
            <w:tcW w:w="17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9</w:t>
            </w:r>
          </w:p>
        </w:tc>
        <w:tc>
          <w:tcPr>
            <w:tcW w:w="221"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10</w:t>
            </w:r>
          </w:p>
        </w:tc>
        <w:tc>
          <w:tcPr>
            <w:tcW w:w="17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11</w:t>
            </w:r>
          </w:p>
        </w:tc>
        <w:tc>
          <w:tcPr>
            <w:tcW w:w="221"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12</w:t>
            </w:r>
          </w:p>
        </w:tc>
        <w:tc>
          <w:tcPr>
            <w:tcW w:w="17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13</w:t>
            </w:r>
          </w:p>
        </w:tc>
        <w:tc>
          <w:tcPr>
            <w:tcW w:w="26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14</w:t>
            </w:r>
          </w:p>
        </w:tc>
        <w:tc>
          <w:tcPr>
            <w:tcW w:w="178"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15</w:t>
            </w:r>
          </w:p>
        </w:tc>
        <w:tc>
          <w:tcPr>
            <w:tcW w:w="17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16</w:t>
            </w:r>
          </w:p>
        </w:tc>
        <w:tc>
          <w:tcPr>
            <w:tcW w:w="17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17</w:t>
            </w:r>
          </w:p>
        </w:tc>
        <w:tc>
          <w:tcPr>
            <w:tcW w:w="178"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 w:val="20"/>
                <w:szCs w:val="22"/>
                <w:lang w:eastAsia="en-US"/>
              </w:rPr>
            </w:pPr>
            <w:r w:rsidRPr="00506F54">
              <w:rPr>
                <w:rFonts w:eastAsia="Calibri"/>
                <w:sz w:val="20"/>
                <w:szCs w:val="22"/>
                <w:lang w:eastAsia="en-US"/>
              </w:rPr>
              <w:t>18</w:t>
            </w:r>
          </w:p>
        </w:tc>
        <w:tc>
          <w:tcPr>
            <w:tcW w:w="487"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0C21C1" w:rsidRDefault="00053D50" w:rsidP="00053D50">
            <w:pPr>
              <w:jc w:val="center"/>
              <w:rPr>
                <w:rFonts w:ascii="Calibri" w:eastAsia="Calibri" w:hAnsi="Calibri" w:cs="Times New Roman"/>
                <w:szCs w:val="22"/>
                <w:lang w:eastAsia="en-US"/>
              </w:rPr>
            </w:pPr>
            <w:r w:rsidRPr="000C21C1">
              <w:rPr>
                <w:rFonts w:ascii="Calibri" w:eastAsia="Calibri" w:hAnsi="Calibri" w:cs="Times New Roman"/>
                <w:sz w:val="22"/>
                <w:szCs w:val="22"/>
                <w:lang w:eastAsia="en-US"/>
              </w:rPr>
              <w:t>19</w:t>
            </w:r>
          </w:p>
        </w:tc>
      </w:tr>
      <w:tr w:rsidR="00053D50" w:rsidRPr="008C4559" w:rsidTr="00053D50">
        <w:trPr>
          <w:trHeight w:val="434"/>
        </w:trPr>
        <w:tc>
          <w:tcPr>
            <w:tcW w:w="215" w:type="pct"/>
            <w:tcBorders>
              <w:top w:val="single" w:sz="12"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192" w:type="pct"/>
            <w:vMerge w:val="restart"/>
            <w:tcBorders>
              <w:top w:val="single" w:sz="12" w:space="0" w:color="auto"/>
              <w:left w:val="single" w:sz="6" w:space="0" w:color="auto"/>
              <w:right w:val="single" w:sz="6" w:space="0" w:color="auto"/>
            </w:tcBorders>
            <w:shd w:val="clear" w:color="auto" w:fill="auto"/>
            <w:textDirection w:val="btLr"/>
          </w:tcPr>
          <w:p w:rsidR="00053D50" w:rsidRPr="00506F54" w:rsidRDefault="00053D50" w:rsidP="00053D50">
            <w:pPr>
              <w:ind w:left="113" w:right="113"/>
              <w:jc w:val="center"/>
              <w:rPr>
                <w:rFonts w:eastAsia="Calibri"/>
                <w:szCs w:val="22"/>
                <w:lang w:eastAsia="en-US"/>
              </w:rPr>
            </w:pPr>
            <w:r w:rsidRPr="00506F54">
              <w:rPr>
                <w:rFonts w:eastAsia="Calibri"/>
                <w:sz w:val="22"/>
                <w:szCs w:val="22"/>
                <w:lang w:eastAsia="en-US"/>
              </w:rPr>
              <w:t>Opatrení</w:t>
            </w:r>
          </w:p>
          <w:p w:rsidR="00053D50" w:rsidRPr="00506F54" w:rsidRDefault="00053D50" w:rsidP="00053D50">
            <w:pPr>
              <w:ind w:left="113" w:right="113"/>
              <w:jc w:val="center"/>
              <w:rPr>
                <w:rFonts w:eastAsia="Calibri"/>
                <w:szCs w:val="22"/>
                <w:lang w:eastAsia="en-US"/>
              </w:rPr>
            </w:pPr>
            <w:r w:rsidRPr="00506F54">
              <w:rPr>
                <w:rFonts w:eastAsia="Calibri"/>
                <w:sz w:val="22"/>
                <w:szCs w:val="22"/>
                <w:lang w:eastAsia="en-US"/>
              </w:rPr>
              <w:t>(Časť  B)</w:t>
            </w:r>
          </w:p>
        </w:tc>
        <w:tc>
          <w:tcPr>
            <w:tcW w:w="643" w:type="pct"/>
            <w:tcBorders>
              <w:top w:val="single" w:sz="12" w:space="0" w:color="auto"/>
              <w:left w:val="single" w:sz="6" w:space="0" w:color="auto"/>
              <w:bottom w:val="single" w:sz="6" w:space="0" w:color="auto"/>
              <w:right w:val="single" w:sz="6" w:space="0" w:color="auto"/>
            </w:tcBorders>
            <w:shd w:val="clear" w:color="auto" w:fill="auto"/>
          </w:tcPr>
          <w:p w:rsidR="00053D50" w:rsidRPr="00AD127C" w:rsidRDefault="00053D50" w:rsidP="00053D50">
            <w:pPr>
              <w:rPr>
                <w:rFonts w:eastAsia="Calibri"/>
                <w:sz w:val="16"/>
                <w:szCs w:val="16"/>
                <w:lang w:eastAsia="en-US"/>
              </w:rPr>
            </w:pPr>
            <w:r>
              <w:rPr>
                <w:color w:val="000000"/>
                <w:sz w:val="16"/>
                <w:szCs w:val="16"/>
              </w:rPr>
              <w:t>DSS ROZSUTEC</w:t>
            </w:r>
            <w:r w:rsidRPr="00AD127C">
              <w:rPr>
                <w:color w:val="000000"/>
                <w:sz w:val="16"/>
                <w:szCs w:val="16"/>
              </w:rPr>
              <w:t>,</w:t>
            </w:r>
            <w:r>
              <w:rPr>
                <w:color w:val="000000"/>
                <w:sz w:val="16"/>
                <w:szCs w:val="16"/>
              </w:rPr>
              <w:t xml:space="preserve"> Furmanská 4, BA</w:t>
            </w:r>
          </w:p>
        </w:tc>
        <w:tc>
          <w:tcPr>
            <w:tcW w:w="24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12"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12" w:space="0" w:color="auto"/>
              <w:left w:val="single" w:sz="12" w:space="0" w:color="auto"/>
              <w:bottom w:val="single" w:sz="6" w:space="0" w:color="auto"/>
              <w:right w:val="single" w:sz="12" w:space="0" w:color="auto"/>
            </w:tcBorders>
            <w:shd w:val="clear" w:color="auto" w:fill="auto"/>
            <w:vAlign w:val="center"/>
          </w:tcPr>
          <w:p w:rsidR="00053D50" w:rsidRPr="000C21C1" w:rsidRDefault="00053D50" w:rsidP="00053D50">
            <w:pPr>
              <w:jc w:val="center"/>
              <w:rPr>
                <w:rFonts w:eastAsia="Calibri"/>
                <w:sz w:val="16"/>
                <w:szCs w:val="16"/>
                <w:lang w:eastAsia="en-US"/>
              </w:rPr>
            </w:pPr>
            <w:r w:rsidRPr="000C21C1">
              <w:rPr>
                <w:rFonts w:eastAsia="Calibri"/>
                <w:sz w:val="16"/>
                <w:szCs w:val="16"/>
                <w:lang w:eastAsia="en-US"/>
              </w:rPr>
              <w:t>Záznam</w:t>
            </w:r>
          </w:p>
        </w:tc>
        <w:tc>
          <w:tcPr>
            <w:tcW w:w="178" w:type="pct"/>
            <w:tcBorders>
              <w:top w:val="single" w:sz="12"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2*</w:t>
            </w:r>
          </w:p>
        </w:tc>
        <w:tc>
          <w:tcPr>
            <w:tcW w:w="17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177"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w:t>
            </w:r>
          </w:p>
        </w:tc>
        <w:tc>
          <w:tcPr>
            <w:tcW w:w="178" w:type="pct"/>
            <w:tcBorders>
              <w:top w:val="single" w:sz="12"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7" w:type="pct"/>
            <w:vMerge w:val="restart"/>
            <w:tcBorders>
              <w:top w:val="single" w:sz="12" w:space="0" w:color="auto"/>
              <w:left w:val="single" w:sz="6" w:space="0" w:color="auto"/>
              <w:right w:val="single" w:sz="12" w:space="0" w:color="auto"/>
            </w:tcBorders>
            <w:shd w:val="clear" w:color="auto" w:fill="auto"/>
          </w:tcPr>
          <w:p w:rsidR="00053D50" w:rsidRPr="00506F54" w:rsidRDefault="00053D50" w:rsidP="00053D50">
            <w:pPr>
              <w:rPr>
                <w:rFonts w:eastAsia="Calibri"/>
                <w:sz w:val="16"/>
                <w:szCs w:val="16"/>
                <w:lang w:eastAsia="en-US"/>
              </w:rPr>
            </w:pPr>
            <w:r w:rsidRPr="00506F54">
              <w:rPr>
                <w:rFonts w:eastAsia="Calibri"/>
                <w:sz w:val="22"/>
                <w:szCs w:val="22"/>
                <w:lang w:eastAsia="en-US"/>
              </w:rPr>
              <w:t>*</w:t>
            </w:r>
            <w:r w:rsidRPr="00506F54">
              <w:rPr>
                <w:rFonts w:eastAsia="Calibri"/>
                <w:sz w:val="16"/>
                <w:szCs w:val="16"/>
                <w:lang w:eastAsia="en-US"/>
              </w:rPr>
              <w:t xml:space="preserve"> Kontrolované opatrenia, ktoré boli prijaté k správam</w:t>
            </w:r>
            <w:r>
              <w:rPr>
                <w:rFonts w:eastAsia="Calibri"/>
                <w:sz w:val="16"/>
                <w:szCs w:val="16"/>
                <w:lang w:eastAsia="en-US"/>
              </w:rPr>
              <w:t xml:space="preserve"> o výsledku kontroly  v r 2010 a ž2014</w:t>
            </w:r>
          </w:p>
          <w:p w:rsidR="00053D50" w:rsidRPr="008C4559" w:rsidRDefault="00053D50" w:rsidP="00053D50">
            <w:pPr>
              <w:jc w:val="center"/>
              <w:rPr>
                <w:rFonts w:ascii="Calibri" w:eastAsia="Calibri" w:hAnsi="Calibri" w:cs="Times New Roman"/>
                <w:sz w:val="16"/>
                <w:szCs w:val="16"/>
                <w:lang w:eastAsia="en-US"/>
              </w:rPr>
            </w:pPr>
          </w:p>
        </w:tc>
      </w:tr>
      <w:tr w:rsidR="00053D50" w:rsidRPr="008C4559" w:rsidTr="00053D50">
        <w:trPr>
          <w:trHeight w:val="496"/>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2</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sz w:val="16"/>
                <w:szCs w:val="16"/>
              </w:rPr>
            </w:pPr>
            <w:r>
              <w:rPr>
                <w:sz w:val="16"/>
                <w:szCs w:val="16"/>
              </w:rPr>
              <w:t xml:space="preserve">SOŠ dopravná, </w:t>
            </w:r>
            <w:proofErr w:type="spellStart"/>
            <w:r>
              <w:rPr>
                <w:sz w:val="16"/>
                <w:szCs w:val="16"/>
              </w:rPr>
              <w:t>Sklenárová</w:t>
            </w:r>
            <w:proofErr w:type="spellEnd"/>
            <w:r>
              <w:rPr>
                <w:sz w:val="16"/>
                <w:szCs w:val="16"/>
              </w:rPr>
              <w:t xml:space="preserve"> 9, BA</w:t>
            </w:r>
          </w:p>
          <w:p w:rsidR="00053D50" w:rsidRPr="00506F54" w:rsidRDefault="00053D50" w:rsidP="00053D50">
            <w:pPr>
              <w:rPr>
                <w:rFonts w:eastAsia="Calibri"/>
                <w:sz w:val="16"/>
                <w:szCs w:val="16"/>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FC43F4" w:rsidRDefault="00053D50" w:rsidP="00053D50">
            <w:pPr>
              <w:jc w:val="center"/>
              <w:rPr>
                <w:rFonts w:eastAsia="Calibri"/>
                <w:sz w:val="16"/>
                <w:szCs w:val="16"/>
                <w:lang w:eastAsia="en-US"/>
              </w:rPr>
            </w:pPr>
            <w:r>
              <w:rPr>
                <w:rFonts w:eastAsia="Calibri"/>
                <w:sz w:val="16"/>
                <w:szCs w:val="16"/>
                <w:lang w:eastAsia="en-US"/>
              </w:rPr>
              <w:t>Záznam</w:t>
            </w: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7</w:t>
            </w:r>
            <w:r w:rsidRPr="00506F54">
              <w:rPr>
                <w:rFonts w:eastAsia="Calibri"/>
                <w:sz w:val="22"/>
                <w:szCs w:val="22"/>
                <w:lang w:eastAsia="en-US"/>
              </w:rPr>
              <w:t>*</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7</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sidRPr="00506F54">
              <w:rPr>
                <w:rFonts w:eastAsia="Calibri"/>
                <w:sz w:val="22"/>
                <w:szCs w:val="22"/>
                <w:lang w:eastAsia="en-US"/>
              </w:rPr>
              <w:t>-</w:t>
            </w:r>
          </w:p>
        </w:tc>
        <w:tc>
          <w:tcPr>
            <w:tcW w:w="487" w:type="pct"/>
            <w:vMerge/>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3</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r>
              <w:rPr>
                <w:rFonts w:eastAsia="Calibri"/>
                <w:sz w:val="16"/>
                <w:szCs w:val="16"/>
                <w:lang w:eastAsia="en-US"/>
              </w:rPr>
              <w:t xml:space="preserve">ZŠ a Gymnázium  s vyuč. </w:t>
            </w:r>
            <w:proofErr w:type="spellStart"/>
            <w:r>
              <w:rPr>
                <w:rFonts w:eastAsia="Calibri"/>
                <w:sz w:val="16"/>
                <w:szCs w:val="16"/>
                <w:lang w:eastAsia="en-US"/>
              </w:rPr>
              <w:t>jaz</w:t>
            </w:r>
            <w:proofErr w:type="spellEnd"/>
            <w:r>
              <w:rPr>
                <w:rFonts w:eastAsia="Calibri"/>
                <w:sz w:val="16"/>
                <w:szCs w:val="16"/>
                <w:lang w:eastAsia="en-US"/>
              </w:rPr>
              <w:t xml:space="preserve">. maď., Dunajská 13, BA    </w:t>
            </w: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16"/>
                <w:szCs w:val="16"/>
                <w:lang w:eastAsia="en-US"/>
              </w:rPr>
              <w:t>Záznam</w:t>
            </w: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485D45" w:rsidRDefault="00053D50" w:rsidP="00053D50">
            <w:pPr>
              <w:jc w:val="center"/>
              <w:rPr>
                <w:rFonts w:eastAsia="Calibri"/>
                <w:szCs w:val="22"/>
                <w:lang w:eastAsia="en-US"/>
              </w:rPr>
            </w:pPr>
            <w:r>
              <w:rPr>
                <w:rFonts w:eastAsia="Calibri"/>
                <w:szCs w:val="22"/>
                <w:lang w:eastAsia="en-US"/>
              </w:rPr>
              <w:t>4*</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4</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vMerge/>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4</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r>
              <w:rPr>
                <w:rFonts w:eastAsia="Calibri"/>
                <w:sz w:val="16"/>
                <w:szCs w:val="16"/>
                <w:lang w:eastAsia="en-US"/>
              </w:rPr>
              <w:t xml:space="preserve">Stredná zdrav. škola, Záhradnícka 44, BA </w:t>
            </w: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16"/>
                <w:szCs w:val="16"/>
                <w:lang w:eastAsia="en-US"/>
              </w:rPr>
              <w:t>Záznam</w:t>
            </w: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485D45" w:rsidRDefault="00053D50" w:rsidP="00053D50">
            <w:pPr>
              <w:rPr>
                <w:rFonts w:eastAsia="Calibri"/>
                <w:szCs w:val="22"/>
                <w:vertAlign w:val="superscript"/>
                <w:lang w:eastAsia="en-US"/>
              </w:rPr>
            </w:pPr>
            <w:r>
              <w:rPr>
                <w:rFonts w:eastAsia="Calibri"/>
                <w:szCs w:val="22"/>
                <w:lang w:eastAsia="en-US"/>
              </w:rPr>
              <w:t>13</w:t>
            </w:r>
            <w:r>
              <w:rPr>
                <w:rFonts w:eastAsia="Calibri"/>
                <w:szCs w:val="22"/>
                <w:vertAlign w:val="superscript"/>
                <w:lang w:eastAsia="en-US"/>
              </w:rPr>
              <w:t>*</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13</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5</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r>
              <w:rPr>
                <w:rFonts w:eastAsia="Calibri"/>
                <w:sz w:val="16"/>
                <w:szCs w:val="16"/>
                <w:lang w:eastAsia="en-US"/>
              </w:rPr>
              <w:t xml:space="preserve">Hotelová akadémia, </w:t>
            </w:r>
            <w:proofErr w:type="spellStart"/>
            <w:r>
              <w:rPr>
                <w:rFonts w:eastAsia="Calibri"/>
                <w:sz w:val="16"/>
                <w:szCs w:val="16"/>
                <w:lang w:eastAsia="en-US"/>
              </w:rPr>
              <w:t>Mikovíniho</w:t>
            </w:r>
            <w:proofErr w:type="spellEnd"/>
            <w:r>
              <w:rPr>
                <w:rFonts w:eastAsia="Calibri"/>
                <w:sz w:val="16"/>
                <w:szCs w:val="16"/>
                <w:lang w:eastAsia="en-US"/>
              </w:rPr>
              <w:t xml:space="preserve"> 1, BA </w:t>
            </w: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4*</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6</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r>
              <w:rPr>
                <w:rFonts w:eastAsia="Calibri"/>
                <w:sz w:val="16"/>
                <w:szCs w:val="16"/>
                <w:lang w:eastAsia="en-US"/>
              </w:rPr>
              <w:t xml:space="preserve">SOŠ záhradnícka G. </w:t>
            </w:r>
            <w:proofErr w:type="spellStart"/>
            <w:r>
              <w:rPr>
                <w:rFonts w:eastAsia="Calibri"/>
                <w:sz w:val="16"/>
                <w:szCs w:val="16"/>
                <w:lang w:eastAsia="en-US"/>
              </w:rPr>
              <w:t>Čejku</w:t>
            </w:r>
            <w:proofErr w:type="spellEnd"/>
            <w:r>
              <w:rPr>
                <w:rFonts w:eastAsia="Calibri"/>
                <w:sz w:val="16"/>
                <w:szCs w:val="16"/>
                <w:lang w:eastAsia="en-US"/>
              </w:rPr>
              <w:t>, Bratislavská 44, BA</w:t>
            </w: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9*</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8</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7</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r>
              <w:rPr>
                <w:rFonts w:eastAsia="Calibri"/>
                <w:sz w:val="16"/>
                <w:szCs w:val="16"/>
                <w:lang w:eastAsia="en-US"/>
              </w:rPr>
              <w:t xml:space="preserve">Pedagogická a sociálna akadémia, Bullova 2, BA </w:t>
            </w: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3*</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2</w:t>
            </w: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1</w:t>
            </w: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8</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357"/>
        </w:trPr>
        <w:tc>
          <w:tcPr>
            <w:tcW w:w="215"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Cs w:val="22"/>
                <w:lang w:eastAsia="en-US"/>
              </w:rPr>
              <w:t>9</w:t>
            </w:r>
          </w:p>
        </w:tc>
        <w:tc>
          <w:tcPr>
            <w:tcW w:w="192" w:type="pct"/>
            <w:vMerge/>
            <w:tcBorders>
              <w:left w:val="single" w:sz="6" w:space="0" w:color="auto"/>
              <w:right w:val="single" w:sz="6" w:space="0" w:color="auto"/>
            </w:tcBorders>
            <w:shd w:val="clear" w:color="auto" w:fill="auto"/>
          </w:tcPr>
          <w:p w:rsidR="00053D50" w:rsidRPr="00506F54" w:rsidRDefault="00053D50" w:rsidP="00053D50">
            <w:pPr>
              <w:rPr>
                <w:rFonts w:eastAsia="Calibri"/>
                <w:szCs w:val="22"/>
                <w:lang w:eastAsia="en-US"/>
              </w:rPr>
            </w:pPr>
          </w:p>
        </w:tc>
        <w:tc>
          <w:tcPr>
            <w:tcW w:w="643" w:type="pct"/>
            <w:tcBorders>
              <w:top w:val="single" w:sz="6" w:space="0" w:color="auto"/>
              <w:left w:val="single" w:sz="6" w:space="0" w:color="auto"/>
              <w:bottom w:val="single" w:sz="6" w:space="0" w:color="auto"/>
              <w:right w:val="single" w:sz="6" w:space="0" w:color="auto"/>
            </w:tcBorders>
            <w:shd w:val="clear" w:color="auto" w:fill="auto"/>
          </w:tcPr>
          <w:p w:rsidR="00053D50" w:rsidRPr="00C2085C" w:rsidRDefault="00053D50" w:rsidP="00053D50">
            <w:pPr>
              <w:rPr>
                <w:rFonts w:eastAsia="Calibri"/>
                <w:sz w:val="16"/>
                <w:szCs w:val="16"/>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83"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6" w:space="0" w:color="auto"/>
              <w:left w:val="single" w:sz="6"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6" w:space="0" w:color="auto"/>
              <w:left w:val="single" w:sz="12" w:space="0" w:color="auto"/>
              <w:bottom w:val="single" w:sz="6"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12"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8" w:type="pct"/>
            <w:tcBorders>
              <w:top w:val="single" w:sz="6" w:space="0" w:color="auto"/>
              <w:left w:val="single" w:sz="6" w:space="0" w:color="auto"/>
              <w:bottom w:val="single" w:sz="6"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left w:val="single" w:sz="6" w:space="0" w:color="auto"/>
              <w:right w:val="single" w:sz="12" w:space="0" w:color="auto"/>
            </w:tcBorders>
            <w:shd w:val="clear" w:color="auto" w:fill="auto"/>
          </w:tcPr>
          <w:p w:rsidR="00053D50" w:rsidRPr="008C4559" w:rsidRDefault="00053D50" w:rsidP="00053D50">
            <w:pPr>
              <w:jc w:val="center"/>
              <w:rPr>
                <w:rFonts w:ascii="Calibri" w:eastAsia="Calibri" w:hAnsi="Calibri" w:cs="Times New Roman"/>
                <w:szCs w:val="22"/>
                <w:lang w:eastAsia="en-US"/>
              </w:rPr>
            </w:pPr>
          </w:p>
        </w:tc>
      </w:tr>
      <w:tr w:rsidR="00053D50" w:rsidRPr="008C4559" w:rsidTr="00053D50">
        <w:trPr>
          <w:trHeight w:val="47"/>
        </w:trPr>
        <w:tc>
          <w:tcPr>
            <w:tcW w:w="1050" w:type="pct"/>
            <w:gridSpan w:val="3"/>
            <w:tcBorders>
              <w:top w:val="single" w:sz="12" w:space="0" w:color="auto"/>
              <w:left w:val="single" w:sz="12" w:space="0" w:color="auto"/>
              <w:bottom w:val="single" w:sz="12" w:space="0" w:color="auto"/>
              <w:right w:val="single" w:sz="6" w:space="0" w:color="auto"/>
            </w:tcBorders>
            <w:shd w:val="clear" w:color="auto" w:fill="auto"/>
            <w:vAlign w:val="center"/>
          </w:tcPr>
          <w:p w:rsidR="00053D50" w:rsidRPr="001A3775" w:rsidRDefault="00053D50" w:rsidP="00053D50">
            <w:pPr>
              <w:rPr>
                <w:szCs w:val="22"/>
              </w:rPr>
            </w:pPr>
            <w:r>
              <w:rPr>
                <w:sz w:val="22"/>
                <w:szCs w:val="22"/>
              </w:rPr>
              <w:t>S p o l u</w:t>
            </w:r>
          </w:p>
        </w:tc>
        <w:tc>
          <w:tcPr>
            <w:tcW w:w="247"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47"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r>
              <w:rPr>
                <w:rFonts w:eastAsia="Calibri"/>
                <w:sz w:val="22"/>
                <w:szCs w:val="22"/>
                <w:lang w:eastAsia="en-US"/>
              </w:rPr>
              <w:t>1</w:t>
            </w:r>
          </w:p>
        </w:tc>
        <w:tc>
          <w:tcPr>
            <w:tcW w:w="183"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933520" w:rsidP="00053D50">
            <w:pPr>
              <w:jc w:val="center"/>
              <w:rPr>
                <w:rFonts w:eastAsia="Calibri"/>
                <w:szCs w:val="22"/>
                <w:lang w:eastAsia="en-US"/>
              </w:rPr>
            </w:pPr>
            <w:r>
              <w:rPr>
                <w:rFonts w:eastAsia="Calibri"/>
                <w:szCs w:val="22"/>
                <w:lang w:eastAsia="en-US"/>
              </w:rPr>
              <w:t>2</w:t>
            </w:r>
          </w:p>
        </w:tc>
        <w:tc>
          <w:tcPr>
            <w:tcW w:w="178"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2"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2"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933520" w:rsidP="00053D50">
            <w:pPr>
              <w:jc w:val="center"/>
              <w:rPr>
                <w:rFonts w:eastAsia="Calibri"/>
                <w:szCs w:val="22"/>
                <w:lang w:eastAsia="en-US"/>
              </w:rPr>
            </w:pPr>
            <w:r>
              <w:rPr>
                <w:rFonts w:eastAsia="Calibri"/>
                <w:szCs w:val="22"/>
                <w:lang w:eastAsia="en-US"/>
              </w:rPr>
              <w:t>1</w:t>
            </w:r>
          </w:p>
        </w:tc>
        <w:tc>
          <w:tcPr>
            <w:tcW w:w="177"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7"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21"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176" w:type="pct"/>
            <w:tcBorders>
              <w:top w:val="single" w:sz="12" w:space="0" w:color="auto"/>
              <w:left w:val="single" w:sz="6" w:space="0" w:color="auto"/>
              <w:bottom w:val="single" w:sz="12" w:space="0" w:color="auto"/>
              <w:right w:val="single" w:sz="12"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266" w:type="pct"/>
            <w:tcBorders>
              <w:top w:val="single" w:sz="12" w:space="0" w:color="auto"/>
              <w:left w:val="single" w:sz="12" w:space="0" w:color="auto"/>
              <w:bottom w:val="single" w:sz="12" w:space="0" w:color="auto"/>
              <w:right w:val="single" w:sz="12" w:space="0" w:color="auto"/>
            </w:tcBorders>
            <w:shd w:val="clear" w:color="auto" w:fill="auto"/>
            <w:vAlign w:val="center"/>
          </w:tcPr>
          <w:p w:rsidR="00053D50" w:rsidRPr="00506F54" w:rsidRDefault="00933520" w:rsidP="00053D50">
            <w:pPr>
              <w:jc w:val="center"/>
              <w:rPr>
                <w:rFonts w:eastAsia="Calibri"/>
                <w:szCs w:val="22"/>
                <w:lang w:eastAsia="en-US"/>
              </w:rPr>
            </w:pPr>
            <w:r>
              <w:rPr>
                <w:rFonts w:eastAsia="Calibri"/>
                <w:sz w:val="22"/>
                <w:szCs w:val="22"/>
                <w:lang w:eastAsia="en-US"/>
              </w:rPr>
              <w:t>4</w:t>
            </w:r>
          </w:p>
        </w:tc>
        <w:tc>
          <w:tcPr>
            <w:tcW w:w="178" w:type="pct"/>
            <w:tcBorders>
              <w:top w:val="single" w:sz="12" w:space="0" w:color="auto"/>
              <w:left w:val="single" w:sz="12" w:space="0" w:color="auto"/>
              <w:bottom w:val="single" w:sz="12" w:space="0" w:color="auto"/>
              <w:right w:val="single" w:sz="6" w:space="0" w:color="auto"/>
            </w:tcBorders>
            <w:shd w:val="clear" w:color="auto" w:fill="auto"/>
            <w:vAlign w:val="center"/>
          </w:tcPr>
          <w:p w:rsidR="00053D50" w:rsidRPr="00506F54" w:rsidRDefault="00933520" w:rsidP="00933520">
            <w:pPr>
              <w:jc w:val="center"/>
              <w:rPr>
                <w:rFonts w:eastAsia="Calibri"/>
                <w:szCs w:val="22"/>
                <w:lang w:eastAsia="en-US"/>
              </w:rPr>
            </w:pPr>
            <w:r>
              <w:rPr>
                <w:rFonts w:eastAsia="Calibri"/>
                <w:sz w:val="22"/>
                <w:szCs w:val="22"/>
                <w:lang w:eastAsia="en-US"/>
              </w:rPr>
              <w:t>42</w:t>
            </w:r>
          </w:p>
        </w:tc>
        <w:tc>
          <w:tcPr>
            <w:tcW w:w="177"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933520" w:rsidP="00053D50">
            <w:pPr>
              <w:jc w:val="center"/>
              <w:rPr>
                <w:rFonts w:eastAsia="Calibri"/>
                <w:szCs w:val="22"/>
                <w:lang w:eastAsia="en-US"/>
              </w:rPr>
            </w:pPr>
            <w:r>
              <w:rPr>
                <w:rFonts w:eastAsia="Calibri"/>
                <w:sz w:val="22"/>
                <w:szCs w:val="22"/>
                <w:lang w:eastAsia="en-US"/>
              </w:rPr>
              <w:t>38</w:t>
            </w:r>
          </w:p>
        </w:tc>
        <w:tc>
          <w:tcPr>
            <w:tcW w:w="177"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933520" w:rsidP="00053D50">
            <w:pPr>
              <w:jc w:val="center"/>
              <w:rPr>
                <w:rFonts w:eastAsia="Calibri"/>
                <w:szCs w:val="22"/>
                <w:lang w:eastAsia="en-US"/>
              </w:rPr>
            </w:pPr>
            <w:r>
              <w:rPr>
                <w:rFonts w:eastAsia="Calibri"/>
                <w:sz w:val="22"/>
                <w:szCs w:val="22"/>
                <w:lang w:eastAsia="en-US"/>
              </w:rPr>
              <w:t>4</w:t>
            </w:r>
            <w:r w:rsidR="00834039">
              <w:rPr>
                <w:rFonts w:eastAsia="Calibri"/>
                <w:sz w:val="22"/>
                <w:szCs w:val="22"/>
                <w:lang w:eastAsia="en-US"/>
              </w:rPr>
              <w:t>;</w:t>
            </w:r>
          </w:p>
        </w:tc>
        <w:tc>
          <w:tcPr>
            <w:tcW w:w="178" w:type="pct"/>
            <w:tcBorders>
              <w:top w:val="single" w:sz="12" w:space="0" w:color="auto"/>
              <w:left w:val="single" w:sz="6" w:space="0" w:color="auto"/>
              <w:bottom w:val="single" w:sz="12" w:space="0" w:color="auto"/>
              <w:right w:val="single" w:sz="6" w:space="0" w:color="auto"/>
            </w:tcBorders>
            <w:shd w:val="clear" w:color="auto" w:fill="auto"/>
            <w:vAlign w:val="center"/>
          </w:tcPr>
          <w:p w:rsidR="00053D50" w:rsidRPr="00506F54" w:rsidRDefault="00053D50" w:rsidP="00053D50">
            <w:pPr>
              <w:jc w:val="center"/>
              <w:rPr>
                <w:rFonts w:eastAsia="Calibri"/>
                <w:szCs w:val="22"/>
                <w:lang w:eastAsia="en-US"/>
              </w:rPr>
            </w:pPr>
          </w:p>
        </w:tc>
        <w:tc>
          <w:tcPr>
            <w:tcW w:w="487" w:type="pct"/>
            <w:tcBorders>
              <w:top w:val="single" w:sz="12" w:space="0" w:color="auto"/>
              <w:left w:val="single" w:sz="6" w:space="0" w:color="auto"/>
              <w:bottom w:val="single" w:sz="12" w:space="0" w:color="auto"/>
              <w:right w:val="single" w:sz="12" w:space="0" w:color="auto"/>
            </w:tcBorders>
            <w:shd w:val="clear" w:color="auto" w:fill="auto"/>
            <w:vAlign w:val="center"/>
          </w:tcPr>
          <w:p w:rsidR="00053D50" w:rsidRPr="008C4559" w:rsidRDefault="00053D50" w:rsidP="00053D50">
            <w:pPr>
              <w:jc w:val="center"/>
              <w:rPr>
                <w:rFonts w:ascii="Calibri" w:eastAsia="Calibri" w:hAnsi="Calibri" w:cs="Times New Roman"/>
                <w:szCs w:val="22"/>
                <w:lang w:eastAsia="en-US"/>
              </w:rPr>
            </w:pPr>
          </w:p>
        </w:tc>
      </w:tr>
    </w:tbl>
    <w:p w:rsidR="00053D50" w:rsidRDefault="00053D50" w:rsidP="00053D50">
      <w:pPr>
        <w:pStyle w:val="Bezriadkovania"/>
        <w:rPr>
          <w:b/>
          <w:color w:val="000000"/>
          <w:szCs w:val="24"/>
        </w:rPr>
      </w:pPr>
    </w:p>
    <w:p w:rsidR="00F22459" w:rsidRDefault="00F22459" w:rsidP="00C30CA3">
      <w:pPr>
        <w:pStyle w:val="Bezriadkovania"/>
        <w:jc w:val="center"/>
        <w:rPr>
          <w:b/>
          <w:color w:val="000000"/>
          <w:szCs w:val="24"/>
        </w:rPr>
      </w:pPr>
    </w:p>
    <w:p w:rsidR="00F22459" w:rsidRDefault="00F22459" w:rsidP="00C30CA3">
      <w:pPr>
        <w:pStyle w:val="Bezriadkovania"/>
        <w:jc w:val="center"/>
        <w:rPr>
          <w:b/>
          <w:color w:val="000000"/>
          <w:szCs w:val="24"/>
        </w:rPr>
      </w:pPr>
    </w:p>
    <w:sectPr w:rsidR="00F22459" w:rsidSect="00BD2E7B">
      <w:pgSz w:w="16838" w:h="11906" w:orient="landscape"/>
      <w:pgMar w:top="568" w:right="851" w:bottom="1701" w:left="56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65B2" w:rsidRDefault="002265B2">
      <w:r>
        <w:separator/>
      </w:r>
    </w:p>
  </w:endnote>
  <w:endnote w:type="continuationSeparator" w:id="0">
    <w:p w:rsidR="002265B2" w:rsidRDefault="002265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94E" w:rsidRDefault="0084494E" w:rsidP="000B3721">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end"/>
    </w:r>
  </w:p>
  <w:p w:rsidR="0084494E" w:rsidRDefault="0084494E">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94E" w:rsidRDefault="0084494E" w:rsidP="00F03CB2">
    <w:pPr>
      <w:pStyle w:val="Pta"/>
      <w:framePr w:wrap="around" w:vAnchor="text" w:hAnchor="margin" w:xAlign="center" w:y="1"/>
      <w:rPr>
        <w:rStyle w:val="slostrany"/>
      </w:rPr>
    </w:pPr>
    <w:r>
      <w:rPr>
        <w:rStyle w:val="slostrany"/>
      </w:rPr>
      <w:fldChar w:fldCharType="begin"/>
    </w:r>
    <w:r>
      <w:rPr>
        <w:rStyle w:val="slostrany"/>
      </w:rPr>
      <w:instrText xml:space="preserve">PAGE  </w:instrText>
    </w:r>
    <w:r>
      <w:rPr>
        <w:rStyle w:val="slostrany"/>
      </w:rPr>
      <w:fldChar w:fldCharType="separate"/>
    </w:r>
    <w:r w:rsidR="00FF44EA">
      <w:rPr>
        <w:rStyle w:val="slostrany"/>
        <w:noProof/>
      </w:rPr>
      <w:t>18</w:t>
    </w:r>
    <w:r>
      <w:rPr>
        <w:rStyle w:val="slostrany"/>
      </w:rPr>
      <w:fldChar w:fldCharType="end"/>
    </w:r>
  </w:p>
  <w:p w:rsidR="0084494E" w:rsidRDefault="0084494E">
    <w:pPr>
      <w:pStyle w:val="Pta"/>
      <w:framePr w:wrap="around" w:vAnchor="text" w:hAnchor="margin" w:xAlign="right" w:y="1"/>
      <w:rPr>
        <w:rStyle w:val="slostrany"/>
      </w:rPr>
    </w:pPr>
  </w:p>
  <w:p w:rsidR="0084494E" w:rsidRDefault="0084494E" w:rsidP="000B3721">
    <w:pPr>
      <w:pStyle w:val="Pta"/>
      <w:ind w:right="360"/>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65B2" w:rsidRDefault="002265B2">
      <w:r>
        <w:separator/>
      </w:r>
    </w:p>
  </w:footnote>
  <w:footnote w:type="continuationSeparator" w:id="0">
    <w:p w:rsidR="002265B2" w:rsidRDefault="002265B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2FB"/>
    <w:multiLevelType w:val="hybridMultilevel"/>
    <w:tmpl w:val="95847A2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nsid w:val="14F37209"/>
    <w:multiLevelType w:val="hybridMultilevel"/>
    <w:tmpl w:val="C680A15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nsid w:val="240D4139"/>
    <w:multiLevelType w:val="hybridMultilevel"/>
    <w:tmpl w:val="EB1C113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nsid w:val="31054802"/>
    <w:multiLevelType w:val="hybridMultilevel"/>
    <w:tmpl w:val="18EA1B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nsid w:val="362A2655"/>
    <w:multiLevelType w:val="hybridMultilevel"/>
    <w:tmpl w:val="0A54A45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nsid w:val="3718471F"/>
    <w:multiLevelType w:val="hybridMultilevel"/>
    <w:tmpl w:val="2F68FB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3727033B"/>
    <w:multiLevelType w:val="hybridMultilevel"/>
    <w:tmpl w:val="FECEF20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nsid w:val="5C311325"/>
    <w:multiLevelType w:val="hybridMultilevel"/>
    <w:tmpl w:val="667AB5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5D263B51"/>
    <w:multiLevelType w:val="hybridMultilevel"/>
    <w:tmpl w:val="CD18880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nsid w:val="6C0E1E2C"/>
    <w:multiLevelType w:val="hybridMultilevel"/>
    <w:tmpl w:val="3456169A"/>
    <w:lvl w:ilvl="0" w:tplc="9150159E">
      <w:start w:val="1"/>
      <w:numFmt w:val="decimal"/>
      <w:lvlText w:val="%1."/>
      <w:lvlJc w:val="left"/>
      <w:pPr>
        <w:ind w:left="360" w:hanging="360"/>
      </w:pPr>
      <w:rPr>
        <w:rFonts w:hint="default"/>
        <w:b/>
        <w:color w:val="auto"/>
        <w:sz w:val="24"/>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nsid w:val="6DF76531"/>
    <w:multiLevelType w:val="hybridMultilevel"/>
    <w:tmpl w:val="3B84BD84"/>
    <w:lvl w:ilvl="0" w:tplc="ABA0A26C">
      <w:start w:val="1"/>
      <w:numFmt w:val="upperLetter"/>
      <w:lvlText w:val="%1."/>
      <w:lvlJc w:val="left"/>
      <w:pPr>
        <w:ind w:left="501" w:hanging="360"/>
      </w:pPr>
      <w:rPr>
        <w:rFonts w:cs="Times New Roman" w:hint="default"/>
        <w:sz w:val="28"/>
      </w:rPr>
    </w:lvl>
    <w:lvl w:ilvl="1" w:tplc="041B0019" w:tentative="1">
      <w:start w:val="1"/>
      <w:numFmt w:val="lowerLetter"/>
      <w:lvlText w:val="%2."/>
      <w:lvlJc w:val="left"/>
      <w:pPr>
        <w:ind w:left="1221" w:hanging="360"/>
      </w:pPr>
      <w:rPr>
        <w:rFonts w:cs="Times New Roman"/>
      </w:rPr>
    </w:lvl>
    <w:lvl w:ilvl="2" w:tplc="041B001B" w:tentative="1">
      <w:start w:val="1"/>
      <w:numFmt w:val="lowerRoman"/>
      <w:lvlText w:val="%3."/>
      <w:lvlJc w:val="right"/>
      <w:pPr>
        <w:ind w:left="1941" w:hanging="180"/>
      </w:pPr>
      <w:rPr>
        <w:rFonts w:cs="Times New Roman"/>
      </w:rPr>
    </w:lvl>
    <w:lvl w:ilvl="3" w:tplc="041B000F" w:tentative="1">
      <w:start w:val="1"/>
      <w:numFmt w:val="decimal"/>
      <w:lvlText w:val="%4."/>
      <w:lvlJc w:val="left"/>
      <w:pPr>
        <w:ind w:left="2661" w:hanging="360"/>
      </w:pPr>
      <w:rPr>
        <w:rFonts w:cs="Times New Roman"/>
      </w:rPr>
    </w:lvl>
    <w:lvl w:ilvl="4" w:tplc="041B0019" w:tentative="1">
      <w:start w:val="1"/>
      <w:numFmt w:val="lowerLetter"/>
      <w:lvlText w:val="%5."/>
      <w:lvlJc w:val="left"/>
      <w:pPr>
        <w:ind w:left="3381" w:hanging="360"/>
      </w:pPr>
      <w:rPr>
        <w:rFonts w:cs="Times New Roman"/>
      </w:rPr>
    </w:lvl>
    <w:lvl w:ilvl="5" w:tplc="041B001B" w:tentative="1">
      <w:start w:val="1"/>
      <w:numFmt w:val="lowerRoman"/>
      <w:lvlText w:val="%6."/>
      <w:lvlJc w:val="right"/>
      <w:pPr>
        <w:ind w:left="4101" w:hanging="180"/>
      </w:pPr>
      <w:rPr>
        <w:rFonts w:cs="Times New Roman"/>
      </w:rPr>
    </w:lvl>
    <w:lvl w:ilvl="6" w:tplc="041B000F" w:tentative="1">
      <w:start w:val="1"/>
      <w:numFmt w:val="decimal"/>
      <w:lvlText w:val="%7."/>
      <w:lvlJc w:val="left"/>
      <w:pPr>
        <w:ind w:left="4821" w:hanging="360"/>
      </w:pPr>
      <w:rPr>
        <w:rFonts w:cs="Times New Roman"/>
      </w:rPr>
    </w:lvl>
    <w:lvl w:ilvl="7" w:tplc="041B0019" w:tentative="1">
      <w:start w:val="1"/>
      <w:numFmt w:val="lowerLetter"/>
      <w:lvlText w:val="%8."/>
      <w:lvlJc w:val="left"/>
      <w:pPr>
        <w:ind w:left="5541" w:hanging="360"/>
      </w:pPr>
      <w:rPr>
        <w:rFonts w:cs="Times New Roman"/>
      </w:rPr>
    </w:lvl>
    <w:lvl w:ilvl="8" w:tplc="041B001B" w:tentative="1">
      <w:start w:val="1"/>
      <w:numFmt w:val="lowerRoman"/>
      <w:lvlText w:val="%9."/>
      <w:lvlJc w:val="right"/>
      <w:pPr>
        <w:ind w:left="6261" w:hanging="180"/>
      </w:pPr>
      <w:rPr>
        <w:rFonts w:cs="Times New Roman"/>
      </w:rPr>
    </w:lvl>
  </w:abstractNum>
  <w:abstractNum w:abstractNumId="11">
    <w:nsid w:val="7A987BED"/>
    <w:multiLevelType w:val="hybridMultilevel"/>
    <w:tmpl w:val="A7D88E40"/>
    <w:lvl w:ilvl="0" w:tplc="041B0001">
      <w:start w:val="1"/>
      <w:numFmt w:val="bullet"/>
      <w:lvlText w:val=""/>
      <w:lvlJc w:val="left"/>
      <w:pPr>
        <w:ind w:left="1068" w:hanging="360"/>
      </w:pPr>
      <w:rPr>
        <w:rFonts w:ascii="Symbol" w:hAnsi="Symbol"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num w:numId="1">
    <w:abstractNumId w:val="9"/>
  </w:num>
  <w:num w:numId="2">
    <w:abstractNumId w:val="11"/>
  </w:num>
  <w:num w:numId="3">
    <w:abstractNumId w:val="10"/>
  </w:num>
  <w:num w:numId="4">
    <w:abstractNumId w:val="0"/>
  </w:num>
  <w:num w:numId="5">
    <w:abstractNumId w:val="5"/>
  </w:num>
  <w:num w:numId="6">
    <w:abstractNumId w:val="7"/>
  </w:num>
  <w:num w:numId="7">
    <w:abstractNumId w:val="6"/>
  </w:num>
  <w:num w:numId="8">
    <w:abstractNumId w:val="4"/>
  </w:num>
  <w:num w:numId="9">
    <w:abstractNumId w:val="8"/>
  </w:num>
  <w:num w:numId="10">
    <w:abstractNumId w:val="1"/>
  </w:num>
  <w:num w:numId="11">
    <w:abstractNumId w:val="2"/>
  </w:num>
  <w:num w:numId="12">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4B43"/>
    <w:rsid w:val="00000DD7"/>
    <w:rsid w:val="00003302"/>
    <w:rsid w:val="00004140"/>
    <w:rsid w:val="00006CB8"/>
    <w:rsid w:val="0001120F"/>
    <w:rsid w:val="000118ED"/>
    <w:rsid w:val="000157AF"/>
    <w:rsid w:val="00016FDF"/>
    <w:rsid w:val="00017241"/>
    <w:rsid w:val="00021F76"/>
    <w:rsid w:val="00022D6D"/>
    <w:rsid w:val="00025615"/>
    <w:rsid w:val="00026807"/>
    <w:rsid w:val="00027354"/>
    <w:rsid w:val="0002782E"/>
    <w:rsid w:val="00027EDC"/>
    <w:rsid w:val="00027F29"/>
    <w:rsid w:val="00030A34"/>
    <w:rsid w:val="00030D18"/>
    <w:rsid w:val="000319B1"/>
    <w:rsid w:val="000332B9"/>
    <w:rsid w:val="00033883"/>
    <w:rsid w:val="00034916"/>
    <w:rsid w:val="000368AE"/>
    <w:rsid w:val="00040AB8"/>
    <w:rsid w:val="000413C2"/>
    <w:rsid w:val="00043383"/>
    <w:rsid w:val="00045574"/>
    <w:rsid w:val="0004691A"/>
    <w:rsid w:val="000472D5"/>
    <w:rsid w:val="00047C53"/>
    <w:rsid w:val="00050641"/>
    <w:rsid w:val="0005161F"/>
    <w:rsid w:val="0005194A"/>
    <w:rsid w:val="0005286F"/>
    <w:rsid w:val="00053D50"/>
    <w:rsid w:val="00055F15"/>
    <w:rsid w:val="00057F4B"/>
    <w:rsid w:val="000601F9"/>
    <w:rsid w:val="00060EF8"/>
    <w:rsid w:val="00061976"/>
    <w:rsid w:val="00061E47"/>
    <w:rsid w:val="00062121"/>
    <w:rsid w:val="00064B43"/>
    <w:rsid w:val="00065390"/>
    <w:rsid w:val="0007069A"/>
    <w:rsid w:val="000726E1"/>
    <w:rsid w:val="00075F25"/>
    <w:rsid w:val="00076652"/>
    <w:rsid w:val="00076E7C"/>
    <w:rsid w:val="0007784C"/>
    <w:rsid w:val="00080E32"/>
    <w:rsid w:val="000827FE"/>
    <w:rsid w:val="00083C84"/>
    <w:rsid w:val="0008503D"/>
    <w:rsid w:val="000860CC"/>
    <w:rsid w:val="00087957"/>
    <w:rsid w:val="00087EE5"/>
    <w:rsid w:val="0009076A"/>
    <w:rsid w:val="00090C5E"/>
    <w:rsid w:val="00091133"/>
    <w:rsid w:val="000927B0"/>
    <w:rsid w:val="00092B26"/>
    <w:rsid w:val="00092C1A"/>
    <w:rsid w:val="00094882"/>
    <w:rsid w:val="000956D7"/>
    <w:rsid w:val="00095CE5"/>
    <w:rsid w:val="000967C4"/>
    <w:rsid w:val="00096F6A"/>
    <w:rsid w:val="0009712F"/>
    <w:rsid w:val="000A006E"/>
    <w:rsid w:val="000A08A3"/>
    <w:rsid w:val="000A105C"/>
    <w:rsid w:val="000A119D"/>
    <w:rsid w:val="000A2F45"/>
    <w:rsid w:val="000A35C6"/>
    <w:rsid w:val="000A3833"/>
    <w:rsid w:val="000A410C"/>
    <w:rsid w:val="000A5043"/>
    <w:rsid w:val="000A53D8"/>
    <w:rsid w:val="000A5CF4"/>
    <w:rsid w:val="000A5E0D"/>
    <w:rsid w:val="000A6DBB"/>
    <w:rsid w:val="000A79CA"/>
    <w:rsid w:val="000B06C3"/>
    <w:rsid w:val="000B08E9"/>
    <w:rsid w:val="000B0F5D"/>
    <w:rsid w:val="000B2ED3"/>
    <w:rsid w:val="000B3721"/>
    <w:rsid w:val="000B48B6"/>
    <w:rsid w:val="000B5E3D"/>
    <w:rsid w:val="000B65D5"/>
    <w:rsid w:val="000B7D12"/>
    <w:rsid w:val="000C058F"/>
    <w:rsid w:val="000C2F16"/>
    <w:rsid w:val="000C48F4"/>
    <w:rsid w:val="000C4C5B"/>
    <w:rsid w:val="000C5194"/>
    <w:rsid w:val="000C527A"/>
    <w:rsid w:val="000C695D"/>
    <w:rsid w:val="000C6ADE"/>
    <w:rsid w:val="000C70A5"/>
    <w:rsid w:val="000D0182"/>
    <w:rsid w:val="000D19AB"/>
    <w:rsid w:val="000D1E62"/>
    <w:rsid w:val="000D2C5C"/>
    <w:rsid w:val="000D3117"/>
    <w:rsid w:val="000D34CF"/>
    <w:rsid w:val="000D386D"/>
    <w:rsid w:val="000D3FC8"/>
    <w:rsid w:val="000E075E"/>
    <w:rsid w:val="000E354F"/>
    <w:rsid w:val="000E471A"/>
    <w:rsid w:val="000E57C4"/>
    <w:rsid w:val="000E7999"/>
    <w:rsid w:val="000F22C2"/>
    <w:rsid w:val="000F24D6"/>
    <w:rsid w:val="000F3A89"/>
    <w:rsid w:val="000F5502"/>
    <w:rsid w:val="000F5D56"/>
    <w:rsid w:val="000F61A4"/>
    <w:rsid w:val="000F7FD2"/>
    <w:rsid w:val="00102073"/>
    <w:rsid w:val="001033B4"/>
    <w:rsid w:val="001035B7"/>
    <w:rsid w:val="00103631"/>
    <w:rsid w:val="001044E5"/>
    <w:rsid w:val="00104F2F"/>
    <w:rsid w:val="001079F9"/>
    <w:rsid w:val="00110C29"/>
    <w:rsid w:val="00111C5C"/>
    <w:rsid w:val="00112B4C"/>
    <w:rsid w:val="00113AB2"/>
    <w:rsid w:val="0011713D"/>
    <w:rsid w:val="00117145"/>
    <w:rsid w:val="001172FB"/>
    <w:rsid w:val="00120E7B"/>
    <w:rsid w:val="00120F6E"/>
    <w:rsid w:val="001221D2"/>
    <w:rsid w:val="00122714"/>
    <w:rsid w:val="001234DF"/>
    <w:rsid w:val="001256C6"/>
    <w:rsid w:val="00130370"/>
    <w:rsid w:val="00132049"/>
    <w:rsid w:val="00132BE1"/>
    <w:rsid w:val="00134BEC"/>
    <w:rsid w:val="00134DA5"/>
    <w:rsid w:val="00137AFA"/>
    <w:rsid w:val="00141F41"/>
    <w:rsid w:val="0014232C"/>
    <w:rsid w:val="001424D1"/>
    <w:rsid w:val="00142531"/>
    <w:rsid w:val="00142960"/>
    <w:rsid w:val="00143523"/>
    <w:rsid w:val="00144390"/>
    <w:rsid w:val="001471EC"/>
    <w:rsid w:val="00150BE5"/>
    <w:rsid w:val="00153F5F"/>
    <w:rsid w:val="001569F3"/>
    <w:rsid w:val="001613C8"/>
    <w:rsid w:val="00162877"/>
    <w:rsid w:val="0016364C"/>
    <w:rsid w:val="00164652"/>
    <w:rsid w:val="00165291"/>
    <w:rsid w:val="00165E94"/>
    <w:rsid w:val="001662C8"/>
    <w:rsid w:val="00173B80"/>
    <w:rsid w:val="001802D5"/>
    <w:rsid w:val="001805D2"/>
    <w:rsid w:val="0018086F"/>
    <w:rsid w:val="00181487"/>
    <w:rsid w:val="00182784"/>
    <w:rsid w:val="00182C55"/>
    <w:rsid w:val="001839EB"/>
    <w:rsid w:val="001866AF"/>
    <w:rsid w:val="00187D19"/>
    <w:rsid w:val="00190049"/>
    <w:rsid w:val="001905A8"/>
    <w:rsid w:val="001905CC"/>
    <w:rsid w:val="00190EB3"/>
    <w:rsid w:val="00191555"/>
    <w:rsid w:val="00191A74"/>
    <w:rsid w:val="00191CCB"/>
    <w:rsid w:val="00191FB3"/>
    <w:rsid w:val="00192383"/>
    <w:rsid w:val="00193789"/>
    <w:rsid w:val="00197577"/>
    <w:rsid w:val="00197FD8"/>
    <w:rsid w:val="001A0153"/>
    <w:rsid w:val="001A31CE"/>
    <w:rsid w:val="001A3775"/>
    <w:rsid w:val="001A3C68"/>
    <w:rsid w:val="001A54D0"/>
    <w:rsid w:val="001A69A6"/>
    <w:rsid w:val="001A6FE6"/>
    <w:rsid w:val="001B0260"/>
    <w:rsid w:val="001B0F20"/>
    <w:rsid w:val="001B0FA3"/>
    <w:rsid w:val="001B20A2"/>
    <w:rsid w:val="001B2675"/>
    <w:rsid w:val="001B3786"/>
    <w:rsid w:val="001B4C98"/>
    <w:rsid w:val="001B6BEC"/>
    <w:rsid w:val="001B7196"/>
    <w:rsid w:val="001B7846"/>
    <w:rsid w:val="001B7988"/>
    <w:rsid w:val="001B7F74"/>
    <w:rsid w:val="001C0D58"/>
    <w:rsid w:val="001C55F8"/>
    <w:rsid w:val="001C63C5"/>
    <w:rsid w:val="001D09E3"/>
    <w:rsid w:val="001D0E66"/>
    <w:rsid w:val="001D13E9"/>
    <w:rsid w:val="001D21F6"/>
    <w:rsid w:val="001D2F1C"/>
    <w:rsid w:val="001D3BC2"/>
    <w:rsid w:val="001D3DB1"/>
    <w:rsid w:val="001D4EBA"/>
    <w:rsid w:val="001D6612"/>
    <w:rsid w:val="001D67BE"/>
    <w:rsid w:val="001D68F2"/>
    <w:rsid w:val="001D7801"/>
    <w:rsid w:val="001E0C45"/>
    <w:rsid w:val="001E11E5"/>
    <w:rsid w:val="001E2396"/>
    <w:rsid w:val="001E5373"/>
    <w:rsid w:val="001F06F3"/>
    <w:rsid w:val="001F09A6"/>
    <w:rsid w:val="001F0AC2"/>
    <w:rsid w:val="001F3F8C"/>
    <w:rsid w:val="001F4237"/>
    <w:rsid w:val="001F5587"/>
    <w:rsid w:val="001F5799"/>
    <w:rsid w:val="001F7447"/>
    <w:rsid w:val="001F75C0"/>
    <w:rsid w:val="0020122A"/>
    <w:rsid w:val="0020210A"/>
    <w:rsid w:val="00202E9C"/>
    <w:rsid w:val="00203931"/>
    <w:rsid w:val="00203A5D"/>
    <w:rsid w:val="00204715"/>
    <w:rsid w:val="00205F30"/>
    <w:rsid w:val="0020611F"/>
    <w:rsid w:val="00207A39"/>
    <w:rsid w:val="002118E4"/>
    <w:rsid w:val="002126CE"/>
    <w:rsid w:val="00212E79"/>
    <w:rsid w:val="00213738"/>
    <w:rsid w:val="002139AB"/>
    <w:rsid w:val="00213D85"/>
    <w:rsid w:val="00213F21"/>
    <w:rsid w:val="0021635D"/>
    <w:rsid w:val="00217CEA"/>
    <w:rsid w:val="00220081"/>
    <w:rsid w:val="00220AEF"/>
    <w:rsid w:val="0022248F"/>
    <w:rsid w:val="00222D94"/>
    <w:rsid w:val="002231BD"/>
    <w:rsid w:val="00225148"/>
    <w:rsid w:val="0022550D"/>
    <w:rsid w:val="002265B2"/>
    <w:rsid w:val="00226B3A"/>
    <w:rsid w:val="002272E6"/>
    <w:rsid w:val="002279DC"/>
    <w:rsid w:val="00230F96"/>
    <w:rsid w:val="00231FEF"/>
    <w:rsid w:val="00233202"/>
    <w:rsid w:val="00233693"/>
    <w:rsid w:val="00233A51"/>
    <w:rsid w:val="00233BB2"/>
    <w:rsid w:val="00233BC7"/>
    <w:rsid w:val="00233F51"/>
    <w:rsid w:val="00234F4B"/>
    <w:rsid w:val="00235249"/>
    <w:rsid w:val="0024552B"/>
    <w:rsid w:val="00247FB5"/>
    <w:rsid w:val="0025095B"/>
    <w:rsid w:val="00250E3E"/>
    <w:rsid w:val="00251354"/>
    <w:rsid w:val="0025294A"/>
    <w:rsid w:val="00252B7E"/>
    <w:rsid w:val="002540BB"/>
    <w:rsid w:val="00254FF4"/>
    <w:rsid w:val="002567AF"/>
    <w:rsid w:val="0026134F"/>
    <w:rsid w:val="00261414"/>
    <w:rsid w:val="00261584"/>
    <w:rsid w:val="0026272C"/>
    <w:rsid w:val="00265B56"/>
    <w:rsid w:val="002663D2"/>
    <w:rsid w:val="002701C8"/>
    <w:rsid w:val="0027020E"/>
    <w:rsid w:val="0027050D"/>
    <w:rsid w:val="00270512"/>
    <w:rsid w:val="0027133B"/>
    <w:rsid w:val="00272171"/>
    <w:rsid w:val="002723BA"/>
    <w:rsid w:val="002771EA"/>
    <w:rsid w:val="002776CA"/>
    <w:rsid w:val="00281BC7"/>
    <w:rsid w:val="00284DFF"/>
    <w:rsid w:val="00285F38"/>
    <w:rsid w:val="00286C79"/>
    <w:rsid w:val="002901BE"/>
    <w:rsid w:val="002908BE"/>
    <w:rsid w:val="00293280"/>
    <w:rsid w:val="00293952"/>
    <w:rsid w:val="0029694C"/>
    <w:rsid w:val="00296D0F"/>
    <w:rsid w:val="002A2370"/>
    <w:rsid w:val="002A674A"/>
    <w:rsid w:val="002A6DB6"/>
    <w:rsid w:val="002B0191"/>
    <w:rsid w:val="002B0D8E"/>
    <w:rsid w:val="002B0FC4"/>
    <w:rsid w:val="002B1C1F"/>
    <w:rsid w:val="002B1DB5"/>
    <w:rsid w:val="002B1FC5"/>
    <w:rsid w:val="002B41C8"/>
    <w:rsid w:val="002B520E"/>
    <w:rsid w:val="002B5FE8"/>
    <w:rsid w:val="002C6A3A"/>
    <w:rsid w:val="002D08C5"/>
    <w:rsid w:val="002D1F7D"/>
    <w:rsid w:val="002D3A83"/>
    <w:rsid w:val="002D518D"/>
    <w:rsid w:val="002D5A91"/>
    <w:rsid w:val="002D64AD"/>
    <w:rsid w:val="002D6E77"/>
    <w:rsid w:val="002E012A"/>
    <w:rsid w:val="002E0F24"/>
    <w:rsid w:val="002E1329"/>
    <w:rsid w:val="002E265C"/>
    <w:rsid w:val="002E4698"/>
    <w:rsid w:val="002E4BC8"/>
    <w:rsid w:val="002E5C86"/>
    <w:rsid w:val="002E6FFF"/>
    <w:rsid w:val="002F1E44"/>
    <w:rsid w:val="002F2FD5"/>
    <w:rsid w:val="002F3B02"/>
    <w:rsid w:val="002F4A7E"/>
    <w:rsid w:val="002F53BF"/>
    <w:rsid w:val="002F5F70"/>
    <w:rsid w:val="002F7E37"/>
    <w:rsid w:val="00300705"/>
    <w:rsid w:val="00302EC3"/>
    <w:rsid w:val="0030463F"/>
    <w:rsid w:val="00304D00"/>
    <w:rsid w:val="00305189"/>
    <w:rsid w:val="00305199"/>
    <w:rsid w:val="0030521E"/>
    <w:rsid w:val="003059BC"/>
    <w:rsid w:val="003060B5"/>
    <w:rsid w:val="00306890"/>
    <w:rsid w:val="0030784B"/>
    <w:rsid w:val="00310367"/>
    <w:rsid w:val="00310ABF"/>
    <w:rsid w:val="00310BA0"/>
    <w:rsid w:val="003145C0"/>
    <w:rsid w:val="003158AA"/>
    <w:rsid w:val="00316FFA"/>
    <w:rsid w:val="0031719F"/>
    <w:rsid w:val="0031733D"/>
    <w:rsid w:val="00317C77"/>
    <w:rsid w:val="003212BA"/>
    <w:rsid w:val="00321AEB"/>
    <w:rsid w:val="003225C1"/>
    <w:rsid w:val="003239D4"/>
    <w:rsid w:val="00324203"/>
    <w:rsid w:val="00325914"/>
    <w:rsid w:val="00330252"/>
    <w:rsid w:val="00332367"/>
    <w:rsid w:val="00332B0A"/>
    <w:rsid w:val="0033308C"/>
    <w:rsid w:val="003333C1"/>
    <w:rsid w:val="003334CD"/>
    <w:rsid w:val="00335D6B"/>
    <w:rsid w:val="00336CAB"/>
    <w:rsid w:val="003373BA"/>
    <w:rsid w:val="00340B0D"/>
    <w:rsid w:val="0034110D"/>
    <w:rsid w:val="00341A86"/>
    <w:rsid w:val="003437F7"/>
    <w:rsid w:val="003443A0"/>
    <w:rsid w:val="003459AF"/>
    <w:rsid w:val="00347D89"/>
    <w:rsid w:val="003506F0"/>
    <w:rsid w:val="00352727"/>
    <w:rsid w:val="0035485C"/>
    <w:rsid w:val="003548BD"/>
    <w:rsid w:val="00355043"/>
    <w:rsid w:val="003550E0"/>
    <w:rsid w:val="00355A20"/>
    <w:rsid w:val="00356BA4"/>
    <w:rsid w:val="003577BF"/>
    <w:rsid w:val="00360BDB"/>
    <w:rsid w:val="00361A98"/>
    <w:rsid w:val="00362A58"/>
    <w:rsid w:val="00365BA4"/>
    <w:rsid w:val="00367D92"/>
    <w:rsid w:val="0037086D"/>
    <w:rsid w:val="00372CA2"/>
    <w:rsid w:val="00374518"/>
    <w:rsid w:val="00383A5C"/>
    <w:rsid w:val="00383FFB"/>
    <w:rsid w:val="0038477E"/>
    <w:rsid w:val="0038602D"/>
    <w:rsid w:val="003874DF"/>
    <w:rsid w:val="00387667"/>
    <w:rsid w:val="00387682"/>
    <w:rsid w:val="0038783A"/>
    <w:rsid w:val="00387B09"/>
    <w:rsid w:val="00390659"/>
    <w:rsid w:val="0039205D"/>
    <w:rsid w:val="003920D0"/>
    <w:rsid w:val="00393246"/>
    <w:rsid w:val="0039413D"/>
    <w:rsid w:val="00397B72"/>
    <w:rsid w:val="003A16C7"/>
    <w:rsid w:val="003A1F46"/>
    <w:rsid w:val="003A2028"/>
    <w:rsid w:val="003A2D8A"/>
    <w:rsid w:val="003A355F"/>
    <w:rsid w:val="003A55F4"/>
    <w:rsid w:val="003A67E5"/>
    <w:rsid w:val="003A7086"/>
    <w:rsid w:val="003B19A0"/>
    <w:rsid w:val="003B19DE"/>
    <w:rsid w:val="003B1E86"/>
    <w:rsid w:val="003B1FBA"/>
    <w:rsid w:val="003B2C94"/>
    <w:rsid w:val="003B3397"/>
    <w:rsid w:val="003B35D0"/>
    <w:rsid w:val="003B62C3"/>
    <w:rsid w:val="003B7E4C"/>
    <w:rsid w:val="003C0B74"/>
    <w:rsid w:val="003C0D88"/>
    <w:rsid w:val="003C1BF5"/>
    <w:rsid w:val="003C4889"/>
    <w:rsid w:val="003C5800"/>
    <w:rsid w:val="003C592E"/>
    <w:rsid w:val="003C6F1E"/>
    <w:rsid w:val="003D147B"/>
    <w:rsid w:val="003D2379"/>
    <w:rsid w:val="003D32BB"/>
    <w:rsid w:val="003D4355"/>
    <w:rsid w:val="003D5A7C"/>
    <w:rsid w:val="003D6006"/>
    <w:rsid w:val="003D606A"/>
    <w:rsid w:val="003D6082"/>
    <w:rsid w:val="003E1A0F"/>
    <w:rsid w:val="003E1F31"/>
    <w:rsid w:val="003E2395"/>
    <w:rsid w:val="003E37E8"/>
    <w:rsid w:val="003E39C3"/>
    <w:rsid w:val="003E406B"/>
    <w:rsid w:val="003E5DA5"/>
    <w:rsid w:val="003E6755"/>
    <w:rsid w:val="003E6E0B"/>
    <w:rsid w:val="003E7B9D"/>
    <w:rsid w:val="003F031F"/>
    <w:rsid w:val="003F0C0E"/>
    <w:rsid w:val="003F0CBA"/>
    <w:rsid w:val="003F2AEA"/>
    <w:rsid w:val="003F2B3B"/>
    <w:rsid w:val="003F4EA5"/>
    <w:rsid w:val="003F5F39"/>
    <w:rsid w:val="003F6D70"/>
    <w:rsid w:val="003F6FC3"/>
    <w:rsid w:val="003F7335"/>
    <w:rsid w:val="0040228E"/>
    <w:rsid w:val="00403C0C"/>
    <w:rsid w:val="004044CA"/>
    <w:rsid w:val="00404920"/>
    <w:rsid w:val="0040533D"/>
    <w:rsid w:val="00406CA0"/>
    <w:rsid w:val="00411F69"/>
    <w:rsid w:val="00414131"/>
    <w:rsid w:val="00414B0C"/>
    <w:rsid w:val="004156C0"/>
    <w:rsid w:val="00416A9D"/>
    <w:rsid w:val="00416AD4"/>
    <w:rsid w:val="00416B87"/>
    <w:rsid w:val="00420719"/>
    <w:rsid w:val="00423364"/>
    <w:rsid w:val="00423ED5"/>
    <w:rsid w:val="00423F20"/>
    <w:rsid w:val="00424067"/>
    <w:rsid w:val="00424F5B"/>
    <w:rsid w:val="00425434"/>
    <w:rsid w:val="00425462"/>
    <w:rsid w:val="00425517"/>
    <w:rsid w:val="00426546"/>
    <w:rsid w:val="004269F6"/>
    <w:rsid w:val="00426CBB"/>
    <w:rsid w:val="00427152"/>
    <w:rsid w:val="004272F7"/>
    <w:rsid w:val="0042789D"/>
    <w:rsid w:val="00430A97"/>
    <w:rsid w:val="00433FA7"/>
    <w:rsid w:val="00434FEE"/>
    <w:rsid w:val="00435353"/>
    <w:rsid w:val="004359F2"/>
    <w:rsid w:val="00436193"/>
    <w:rsid w:val="00436AEA"/>
    <w:rsid w:val="00436BDD"/>
    <w:rsid w:val="00441189"/>
    <w:rsid w:val="00441494"/>
    <w:rsid w:val="00441ADD"/>
    <w:rsid w:val="0044250D"/>
    <w:rsid w:val="0044307E"/>
    <w:rsid w:val="0044369E"/>
    <w:rsid w:val="004450DC"/>
    <w:rsid w:val="004456CE"/>
    <w:rsid w:val="00446DCF"/>
    <w:rsid w:val="004502FE"/>
    <w:rsid w:val="0045095E"/>
    <w:rsid w:val="00450DFF"/>
    <w:rsid w:val="00452261"/>
    <w:rsid w:val="00453F6E"/>
    <w:rsid w:val="00454BC5"/>
    <w:rsid w:val="00454D6E"/>
    <w:rsid w:val="00454EEA"/>
    <w:rsid w:val="00454F18"/>
    <w:rsid w:val="00457BB9"/>
    <w:rsid w:val="004607ED"/>
    <w:rsid w:val="004613C3"/>
    <w:rsid w:val="0046502A"/>
    <w:rsid w:val="004654D2"/>
    <w:rsid w:val="004666FC"/>
    <w:rsid w:val="00466A9E"/>
    <w:rsid w:val="00466E6D"/>
    <w:rsid w:val="00466F5A"/>
    <w:rsid w:val="00467DAC"/>
    <w:rsid w:val="00470B85"/>
    <w:rsid w:val="004714DD"/>
    <w:rsid w:val="00471BDA"/>
    <w:rsid w:val="0047426E"/>
    <w:rsid w:val="0047559B"/>
    <w:rsid w:val="00475746"/>
    <w:rsid w:val="004759E2"/>
    <w:rsid w:val="00477949"/>
    <w:rsid w:val="00477C5B"/>
    <w:rsid w:val="004820B8"/>
    <w:rsid w:val="00487529"/>
    <w:rsid w:val="004879C9"/>
    <w:rsid w:val="00487D27"/>
    <w:rsid w:val="0049029F"/>
    <w:rsid w:val="00492CCD"/>
    <w:rsid w:val="00492EF5"/>
    <w:rsid w:val="004933D4"/>
    <w:rsid w:val="00494432"/>
    <w:rsid w:val="00496222"/>
    <w:rsid w:val="00496621"/>
    <w:rsid w:val="00496A6C"/>
    <w:rsid w:val="004A126C"/>
    <w:rsid w:val="004A23F9"/>
    <w:rsid w:val="004A33A1"/>
    <w:rsid w:val="004A48F7"/>
    <w:rsid w:val="004A4929"/>
    <w:rsid w:val="004A585B"/>
    <w:rsid w:val="004A65B9"/>
    <w:rsid w:val="004B1310"/>
    <w:rsid w:val="004B1CB5"/>
    <w:rsid w:val="004B1E20"/>
    <w:rsid w:val="004B5EB4"/>
    <w:rsid w:val="004C0B0E"/>
    <w:rsid w:val="004C153C"/>
    <w:rsid w:val="004C2239"/>
    <w:rsid w:val="004C3F49"/>
    <w:rsid w:val="004C492B"/>
    <w:rsid w:val="004C654E"/>
    <w:rsid w:val="004C668C"/>
    <w:rsid w:val="004C6DD1"/>
    <w:rsid w:val="004C6FD1"/>
    <w:rsid w:val="004C7106"/>
    <w:rsid w:val="004C7E9D"/>
    <w:rsid w:val="004D0445"/>
    <w:rsid w:val="004D2150"/>
    <w:rsid w:val="004D6376"/>
    <w:rsid w:val="004D7251"/>
    <w:rsid w:val="004E1755"/>
    <w:rsid w:val="004E2107"/>
    <w:rsid w:val="004E3BC7"/>
    <w:rsid w:val="004E7D6E"/>
    <w:rsid w:val="004F024A"/>
    <w:rsid w:val="004F195F"/>
    <w:rsid w:val="004F3993"/>
    <w:rsid w:val="004F3B9F"/>
    <w:rsid w:val="004F4147"/>
    <w:rsid w:val="004F434A"/>
    <w:rsid w:val="004F46E3"/>
    <w:rsid w:val="004F4888"/>
    <w:rsid w:val="004F6E6D"/>
    <w:rsid w:val="004F7ED1"/>
    <w:rsid w:val="004F7F76"/>
    <w:rsid w:val="004F7FC2"/>
    <w:rsid w:val="005003D8"/>
    <w:rsid w:val="005008EA"/>
    <w:rsid w:val="00502034"/>
    <w:rsid w:val="005051AF"/>
    <w:rsid w:val="00505373"/>
    <w:rsid w:val="00505AF3"/>
    <w:rsid w:val="00506F54"/>
    <w:rsid w:val="005105D6"/>
    <w:rsid w:val="00512BA8"/>
    <w:rsid w:val="00513285"/>
    <w:rsid w:val="005134BB"/>
    <w:rsid w:val="005151F6"/>
    <w:rsid w:val="00517EF0"/>
    <w:rsid w:val="005225D8"/>
    <w:rsid w:val="00524248"/>
    <w:rsid w:val="00524DAA"/>
    <w:rsid w:val="00526262"/>
    <w:rsid w:val="0052629B"/>
    <w:rsid w:val="00527A4A"/>
    <w:rsid w:val="00530BC2"/>
    <w:rsid w:val="0053155C"/>
    <w:rsid w:val="0053401C"/>
    <w:rsid w:val="005353F7"/>
    <w:rsid w:val="00536069"/>
    <w:rsid w:val="005364F1"/>
    <w:rsid w:val="00536900"/>
    <w:rsid w:val="005414B1"/>
    <w:rsid w:val="005418A3"/>
    <w:rsid w:val="00542770"/>
    <w:rsid w:val="00545AED"/>
    <w:rsid w:val="00546078"/>
    <w:rsid w:val="00547308"/>
    <w:rsid w:val="00547FFC"/>
    <w:rsid w:val="00550A98"/>
    <w:rsid w:val="00551AC5"/>
    <w:rsid w:val="00553C7A"/>
    <w:rsid w:val="00557B5A"/>
    <w:rsid w:val="0056283B"/>
    <w:rsid w:val="00562B7D"/>
    <w:rsid w:val="00562E5F"/>
    <w:rsid w:val="00562FD4"/>
    <w:rsid w:val="00563701"/>
    <w:rsid w:val="00563D8F"/>
    <w:rsid w:val="0056485C"/>
    <w:rsid w:val="00564A26"/>
    <w:rsid w:val="00564E55"/>
    <w:rsid w:val="005660FB"/>
    <w:rsid w:val="005671ED"/>
    <w:rsid w:val="00567324"/>
    <w:rsid w:val="00567C20"/>
    <w:rsid w:val="00570046"/>
    <w:rsid w:val="00570484"/>
    <w:rsid w:val="00570D80"/>
    <w:rsid w:val="00571932"/>
    <w:rsid w:val="0057253F"/>
    <w:rsid w:val="00572E4A"/>
    <w:rsid w:val="00573413"/>
    <w:rsid w:val="00574AD2"/>
    <w:rsid w:val="00574BBD"/>
    <w:rsid w:val="005802CB"/>
    <w:rsid w:val="00581F5C"/>
    <w:rsid w:val="005828E7"/>
    <w:rsid w:val="00583496"/>
    <w:rsid w:val="00583EFD"/>
    <w:rsid w:val="005843AD"/>
    <w:rsid w:val="00584698"/>
    <w:rsid w:val="00585270"/>
    <w:rsid w:val="00586477"/>
    <w:rsid w:val="005879AD"/>
    <w:rsid w:val="00587A64"/>
    <w:rsid w:val="0059169F"/>
    <w:rsid w:val="005925F0"/>
    <w:rsid w:val="00593609"/>
    <w:rsid w:val="005940B0"/>
    <w:rsid w:val="005977E1"/>
    <w:rsid w:val="005A31BD"/>
    <w:rsid w:val="005A5F3B"/>
    <w:rsid w:val="005A7B51"/>
    <w:rsid w:val="005B0FFD"/>
    <w:rsid w:val="005B138C"/>
    <w:rsid w:val="005B1AAF"/>
    <w:rsid w:val="005B1FD3"/>
    <w:rsid w:val="005B29A4"/>
    <w:rsid w:val="005B46D7"/>
    <w:rsid w:val="005B62C4"/>
    <w:rsid w:val="005C20C1"/>
    <w:rsid w:val="005C3204"/>
    <w:rsid w:val="005C49E6"/>
    <w:rsid w:val="005C58A2"/>
    <w:rsid w:val="005C5DB0"/>
    <w:rsid w:val="005C624E"/>
    <w:rsid w:val="005C63D8"/>
    <w:rsid w:val="005C68E9"/>
    <w:rsid w:val="005C7754"/>
    <w:rsid w:val="005D0396"/>
    <w:rsid w:val="005D1253"/>
    <w:rsid w:val="005D3977"/>
    <w:rsid w:val="005D5960"/>
    <w:rsid w:val="005D5C83"/>
    <w:rsid w:val="005E0B6A"/>
    <w:rsid w:val="005E268F"/>
    <w:rsid w:val="005E3503"/>
    <w:rsid w:val="005E36FA"/>
    <w:rsid w:val="005E3B75"/>
    <w:rsid w:val="005E3D0D"/>
    <w:rsid w:val="005E3D31"/>
    <w:rsid w:val="005E4DA1"/>
    <w:rsid w:val="005E5055"/>
    <w:rsid w:val="005E687B"/>
    <w:rsid w:val="005E6E8B"/>
    <w:rsid w:val="005F053B"/>
    <w:rsid w:val="005F3A7F"/>
    <w:rsid w:val="005F4393"/>
    <w:rsid w:val="005F4D9E"/>
    <w:rsid w:val="005F69F1"/>
    <w:rsid w:val="005F7E78"/>
    <w:rsid w:val="00600476"/>
    <w:rsid w:val="00600854"/>
    <w:rsid w:val="00600F63"/>
    <w:rsid w:val="00601DFE"/>
    <w:rsid w:val="00602FF7"/>
    <w:rsid w:val="00605F23"/>
    <w:rsid w:val="00607C58"/>
    <w:rsid w:val="00611B4E"/>
    <w:rsid w:val="0061215C"/>
    <w:rsid w:val="0061265C"/>
    <w:rsid w:val="00613FAA"/>
    <w:rsid w:val="00614E23"/>
    <w:rsid w:val="00616255"/>
    <w:rsid w:val="006209A7"/>
    <w:rsid w:val="00621C1D"/>
    <w:rsid w:val="00621E6C"/>
    <w:rsid w:val="0062231E"/>
    <w:rsid w:val="00622FAE"/>
    <w:rsid w:val="0062393B"/>
    <w:rsid w:val="00623973"/>
    <w:rsid w:val="00630620"/>
    <w:rsid w:val="00631055"/>
    <w:rsid w:val="00632366"/>
    <w:rsid w:val="00634423"/>
    <w:rsid w:val="00634DA9"/>
    <w:rsid w:val="00635CFD"/>
    <w:rsid w:val="00636DB6"/>
    <w:rsid w:val="00640273"/>
    <w:rsid w:val="0064080B"/>
    <w:rsid w:val="00641870"/>
    <w:rsid w:val="00641C12"/>
    <w:rsid w:val="00644119"/>
    <w:rsid w:val="00645662"/>
    <w:rsid w:val="006473C9"/>
    <w:rsid w:val="00650729"/>
    <w:rsid w:val="00652AB5"/>
    <w:rsid w:val="00654792"/>
    <w:rsid w:val="006561CF"/>
    <w:rsid w:val="0065655E"/>
    <w:rsid w:val="006565D5"/>
    <w:rsid w:val="00657A6F"/>
    <w:rsid w:val="0066031B"/>
    <w:rsid w:val="0066091F"/>
    <w:rsid w:val="006618CD"/>
    <w:rsid w:val="006636CC"/>
    <w:rsid w:val="006646B4"/>
    <w:rsid w:val="00664987"/>
    <w:rsid w:val="00664CF6"/>
    <w:rsid w:val="00664E7B"/>
    <w:rsid w:val="0066544E"/>
    <w:rsid w:val="00665EA9"/>
    <w:rsid w:val="00666B94"/>
    <w:rsid w:val="00670C36"/>
    <w:rsid w:val="00672938"/>
    <w:rsid w:val="00672E25"/>
    <w:rsid w:val="00674052"/>
    <w:rsid w:val="00674313"/>
    <w:rsid w:val="00674B03"/>
    <w:rsid w:val="00675F1E"/>
    <w:rsid w:val="00681797"/>
    <w:rsid w:val="006832E3"/>
    <w:rsid w:val="00683F13"/>
    <w:rsid w:val="00684287"/>
    <w:rsid w:val="0068503C"/>
    <w:rsid w:val="00685259"/>
    <w:rsid w:val="00685B39"/>
    <w:rsid w:val="00687BD8"/>
    <w:rsid w:val="00687D3B"/>
    <w:rsid w:val="00690FE3"/>
    <w:rsid w:val="006913C2"/>
    <w:rsid w:val="00691C25"/>
    <w:rsid w:val="00692F4E"/>
    <w:rsid w:val="0069386A"/>
    <w:rsid w:val="0069457F"/>
    <w:rsid w:val="00694D48"/>
    <w:rsid w:val="0069508E"/>
    <w:rsid w:val="00696964"/>
    <w:rsid w:val="00696E36"/>
    <w:rsid w:val="006971B8"/>
    <w:rsid w:val="006A1345"/>
    <w:rsid w:val="006A597C"/>
    <w:rsid w:val="006B165F"/>
    <w:rsid w:val="006B495F"/>
    <w:rsid w:val="006B531E"/>
    <w:rsid w:val="006B6558"/>
    <w:rsid w:val="006C079A"/>
    <w:rsid w:val="006C097B"/>
    <w:rsid w:val="006C1668"/>
    <w:rsid w:val="006C3473"/>
    <w:rsid w:val="006C5F33"/>
    <w:rsid w:val="006C7B79"/>
    <w:rsid w:val="006D0CDB"/>
    <w:rsid w:val="006D1FF0"/>
    <w:rsid w:val="006D283C"/>
    <w:rsid w:val="006D2C85"/>
    <w:rsid w:val="006D5F7F"/>
    <w:rsid w:val="006E1AF3"/>
    <w:rsid w:val="006E1D21"/>
    <w:rsid w:val="006E3C26"/>
    <w:rsid w:val="006E4743"/>
    <w:rsid w:val="006E5304"/>
    <w:rsid w:val="006E5989"/>
    <w:rsid w:val="006E68B0"/>
    <w:rsid w:val="006E6BD2"/>
    <w:rsid w:val="006E7282"/>
    <w:rsid w:val="006F0703"/>
    <w:rsid w:val="006F0A5D"/>
    <w:rsid w:val="006F187B"/>
    <w:rsid w:val="006F2DDD"/>
    <w:rsid w:val="006F526B"/>
    <w:rsid w:val="006F712B"/>
    <w:rsid w:val="006F7919"/>
    <w:rsid w:val="0070190D"/>
    <w:rsid w:val="00701B50"/>
    <w:rsid w:val="00705F3B"/>
    <w:rsid w:val="007061C9"/>
    <w:rsid w:val="00706531"/>
    <w:rsid w:val="0071066F"/>
    <w:rsid w:val="00710B22"/>
    <w:rsid w:val="00716E12"/>
    <w:rsid w:val="00717F51"/>
    <w:rsid w:val="00727180"/>
    <w:rsid w:val="00727944"/>
    <w:rsid w:val="00727D28"/>
    <w:rsid w:val="007334C6"/>
    <w:rsid w:val="00734AA4"/>
    <w:rsid w:val="0073552A"/>
    <w:rsid w:val="00735B1E"/>
    <w:rsid w:val="00736205"/>
    <w:rsid w:val="00737D75"/>
    <w:rsid w:val="00737F75"/>
    <w:rsid w:val="00741243"/>
    <w:rsid w:val="00742C06"/>
    <w:rsid w:val="007433E3"/>
    <w:rsid w:val="00743526"/>
    <w:rsid w:val="0074608C"/>
    <w:rsid w:val="007464F7"/>
    <w:rsid w:val="00746FCD"/>
    <w:rsid w:val="007477FA"/>
    <w:rsid w:val="007572F2"/>
    <w:rsid w:val="0076013F"/>
    <w:rsid w:val="00760576"/>
    <w:rsid w:val="007625FB"/>
    <w:rsid w:val="00767003"/>
    <w:rsid w:val="00770958"/>
    <w:rsid w:val="007748E4"/>
    <w:rsid w:val="007814C9"/>
    <w:rsid w:val="0078173B"/>
    <w:rsid w:val="00783F59"/>
    <w:rsid w:val="0078658B"/>
    <w:rsid w:val="00786C06"/>
    <w:rsid w:val="00787331"/>
    <w:rsid w:val="00790060"/>
    <w:rsid w:val="007905B3"/>
    <w:rsid w:val="0079212D"/>
    <w:rsid w:val="0079368B"/>
    <w:rsid w:val="00793871"/>
    <w:rsid w:val="0079403B"/>
    <w:rsid w:val="00795CEC"/>
    <w:rsid w:val="00795E1E"/>
    <w:rsid w:val="00797AD1"/>
    <w:rsid w:val="007A2C2F"/>
    <w:rsid w:val="007A4676"/>
    <w:rsid w:val="007A5EC6"/>
    <w:rsid w:val="007A6C91"/>
    <w:rsid w:val="007B0783"/>
    <w:rsid w:val="007B391B"/>
    <w:rsid w:val="007B5C99"/>
    <w:rsid w:val="007C01A4"/>
    <w:rsid w:val="007C0CDD"/>
    <w:rsid w:val="007C0FA6"/>
    <w:rsid w:val="007C26D2"/>
    <w:rsid w:val="007C4E32"/>
    <w:rsid w:val="007C5A0F"/>
    <w:rsid w:val="007C5D72"/>
    <w:rsid w:val="007C6B69"/>
    <w:rsid w:val="007C6E5A"/>
    <w:rsid w:val="007D1D9A"/>
    <w:rsid w:val="007D3AA6"/>
    <w:rsid w:val="007D3C08"/>
    <w:rsid w:val="007E21AC"/>
    <w:rsid w:val="007E22F3"/>
    <w:rsid w:val="007E3145"/>
    <w:rsid w:val="007E333B"/>
    <w:rsid w:val="007E55BF"/>
    <w:rsid w:val="007E6310"/>
    <w:rsid w:val="007E63ED"/>
    <w:rsid w:val="007E6B60"/>
    <w:rsid w:val="007E7E5E"/>
    <w:rsid w:val="007F0212"/>
    <w:rsid w:val="007F14D4"/>
    <w:rsid w:val="007F1A73"/>
    <w:rsid w:val="007F310D"/>
    <w:rsid w:val="007F4CB9"/>
    <w:rsid w:val="00801803"/>
    <w:rsid w:val="00801B81"/>
    <w:rsid w:val="00801D47"/>
    <w:rsid w:val="008041A4"/>
    <w:rsid w:val="00806581"/>
    <w:rsid w:val="00807035"/>
    <w:rsid w:val="00807502"/>
    <w:rsid w:val="008107CC"/>
    <w:rsid w:val="00810A79"/>
    <w:rsid w:val="008113F4"/>
    <w:rsid w:val="008115AD"/>
    <w:rsid w:val="00812B5E"/>
    <w:rsid w:val="00812F7B"/>
    <w:rsid w:val="008133F0"/>
    <w:rsid w:val="0081394C"/>
    <w:rsid w:val="00816105"/>
    <w:rsid w:val="008178C8"/>
    <w:rsid w:val="00820636"/>
    <w:rsid w:val="00822259"/>
    <w:rsid w:val="00822807"/>
    <w:rsid w:val="008239B2"/>
    <w:rsid w:val="00823C88"/>
    <w:rsid w:val="008273FD"/>
    <w:rsid w:val="00831956"/>
    <w:rsid w:val="00831CEC"/>
    <w:rsid w:val="00833BAB"/>
    <w:rsid w:val="00834039"/>
    <w:rsid w:val="00840456"/>
    <w:rsid w:val="00840FC4"/>
    <w:rsid w:val="00841BFF"/>
    <w:rsid w:val="00841E63"/>
    <w:rsid w:val="00843632"/>
    <w:rsid w:val="00843D91"/>
    <w:rsid w:val="0084461A"/>
    <w:rsid w:val="0084494E"/>
    <w:rsid w:val="00850088"/>
    <w:rsid w:val="008500D3"/>
    <w:rsid w:val="00852C96"/>
    <w:rsid w:val="008550AA"/>
    <w:rsid w:val="00855669"/>
    <w:rsid w:val="008567A5"/>
    <w:rsid w:val="00856B53"/>
    <w:rsid w:val="00857489"/>
    <w:rsid w:val="008579EC"/>
    <w:rsid w:val="008600D9"/>
    <w:rsid w:val="00860322"/>
    <w:rsid w:val="0086200E"/>
    <w:rsid w:val="008659EA"/>
    <w:rsid w:val="00866DDF"/>
    <w:rsid w:val="00867042"/>
    <w:rsid w:val="00867E89"/>
    <w:rsid w:val="00871495"/>
    <w:rsid w:val="00871760"/>
    <w:rsid w:val="00872070"/>
    <w:rsid w:val="00872B7F"/>
    <w:rsid w:val="00874D0F"/>
    <w:rsid w:val="00874D40"/>
    <w:rsid w:val="00877566"/>
    <w:rsid w:val="00877AC0"/>
    <w:rsid w:val="00882788"/>
    <w:rsid w:val="00883943"/>
    <w:rsid w:val="00884059"/>
    <w:rsid w:val="0088439E"/>
    <w:rsid w:val="00884684"/>
    <w:rsid w:val="00884883"/>
    <w:rsid w:val="00887079"/>
    <w:rsid w:val="00887217"/>
    <w:rsid w:val="00887964"/>
    <w:rsid w:val="008923A0"/>
    <w:rsid w:val="00892566"/>
    <w:rsid w:val="00893247"/>
    <w:rsid w:val="0089389F"/>
    <w:rsid w:val="00896433"/>
    <w:rsid w:val="00896A6D"/>
    <w:rsid w:val="008A06EE"/>
    <w:rsid w:val="008A0A61"/>
    <w:rsid w:val="008A0F06"/>
    <w:rsid w:val="008A1499"/>
    <w:rsid w:val="008A20A6"/>
    <w:rsid w:val="008A26C3"/>
    <w:rsid w:val="008A365F"/>
    <w:rsid w:val="008A3B9C"/>
    <w:rsid w:val="008A4388"/>
    <w:rsid w:val="008A54E5"/>
    <w:rsid w:val="008A5B29"/>
    <w:rsid w:val="008A5FFD"/>
    <w:rsid w:val="008A7332"/>
    <w:rsid w:val="008B068E"/>
    <w:rsid w:val="008B09AA"/>
    <w:rsid w:val="008B11C6"/>
    <w:rsid w:val="008B12EE"/>
    <w:rsid w:val="008B1E9C"/>
    <w:rsid w:val="008B2FEC"/>
    <w:rsid w:val="008B699E"/>
    <w:rsid w:val="008B6E9C"/>
    <w:rsid w:val="008B77A3"/>
    <w:rsid w:val="008B7A07"/>
    <w:rsid w:val="008B7F0F"/>
    <w:rsid w:val="008C073B"/>
    <w:rsid w:val="008C0C49"/>
    <w:rsid w:val="008C0FA8"/>
    <w:rsid w:val="008C1E15"/>
    <w:rsid w:val="008C33ED"/>
    <w:rsid w:val="008C4559"/>
    <w:rsid w:val="008C6EC4"/>
    <w:rsid w:val="008C7951"/>
    <w:rsid w:val="008D0C97"/>
    <w:rsid w:val="008D29CA"/>
    <w:rsid w:val="008D4644"/>
    <w:rsid w:val="008D4EEC"/>
    <w:rsid w:val="008D51CA"/>
    <w:rsid w:val="008E18CA"/>
    <w:rsid w:val="008E1F0F"/>
    <w:rsid w:val="008E1FD7"/>
    <w:rsid w:val="008E22CC"/>
    <w:rsid w:val="008E3F34"/>
    <w:rsid w:val="008E43DD"/>
    <w:rsid w:val="008E63FD"/>
    <w:rsid w:val="008E6C17"/>
    <w:rsid w:val="008E6DCB"/>
    <w:rsid w:val="008E7ADF"/>
    <w:rsid w:val="008F2EBE"/>
    <w:rsid w:val="008F643A"/>
    <w:rsid w:val="00903348"/>
    <w:rsid w:val="00903E91"/>
    <w:rsid w:val="00904BED"/>
    <w:rsid w:val="00907130"/>
    <w:rsid w:val="009074CE"/>
    <w:rsid w:val="00907BBE"/>
    <w:rsid w:val="009105DC"/>
    <w:rsid w:val="00910953"/>
    <w:rsid w:val="009114B4"/>
    <w:rsid w:val="009125DD"/>
    <w:rsid w:val="00912F19"/>
    <w:rsid w:val="0091430C"/>
    <w:rsid w:val="00914DEC"/>
    <w:rsid w:val="009153DF"/>
    <w:rsid w:val="00916A35"/>
    <w:rsid w:val="009176B8"/>
    <w:rsid w:val="00917B0B"/>
    <w:rsid w:val="009215B9"/>
    <w:rsid w:val="00923EF3"/>
    <w:rsid w:val="009243E4"/>
    <w:rsid w:val="00926336"/>
    <w:rsid w:val="00930361"/>
    <w:rsid w:val="009306C6"/>
    <w:rsid w:val="0093105A"/>
    <w:rsid w:val="009319BE"/>
    <w:rsid w:val="00933520"/>
    <w:rsid w:val="00934085"/>
    <w:rsid w:val="00934C02"/>
    <w:rsid w:val="00935711"/>
    <w:rsid w:val="009364C7"/>
    <w:rsid w:val="00941023"/>
    <w:rsid w:val="009449F5"/>
    <w:rsid w:val="00945C60"/>
    <w:rsid w:val="00946069"/>
    <w:rsid w:val="00946B09"/>
    <w:rsid w:val="00947171"/>
    <w:rsid w:val="00947987"/>
    <w:rsid w:val="00947B71"/>
    <w:rsid w:val="00952D72"/>
    <w:rsid w:val="0095451F"/>
    <w:rsid w:val="00956399"/>
    <w:rsid w:val="0095786E"/>
    <w:rsid w:val="009579A8"/>
    <w:rsid w:val="00957E27"/>
    <w:rsid w:val="00957F3F"/>
    <w:rsid w:val="0096277D"/>
    <w:rsid w:val="009662ED"/>
    <w:rsid w:val="009665BD"/>
    <w:rsid w:val="009671AE"/>
    <w:rsid w:val="00970600"/>
    <w:rsid w:val="00970E28"/>
    <w:rsid w:val="0097200E"/>
    <w:rsid w:val="00974CD4"/>
    <w:rsid w:val="00976778"/>
    <w:rsid w:val="00977A07"/>
    <w:rsid w:val="00980625"/>
    <w:rsid w:val="00980902"/>
    <w:rsid w:val="009815E5"/>
    <w:rsid w:val="00981D15"/>
    <w:rsid w:val="00981F86"/>
    <w:rsid w:val="00983F4E"/>
    <w:rsid w:val="00986F64"/>
    <w:rsid w:val="0098712D"/>
    <w:rsid w:val="009872EF"/>
    <w:rsid w:val="00990056"/>
    <w:rsid w:val="00991A89"/>
    <w:rsid w:val="00992132"/>
    <w:rsid w:val="0099254A"/>
    <w:rsid w:val="00992BEB"/>
    <w:rsid w:val="0099751A"/>
    <w:rsid w:val="00997E1C"/>
    <w:rsid w:val="009A01EF"/>
    <w:rsid w:val="009A2EEB"/>
    <w:rsid w:val="009A33B7"/>
    <w:rsid w:val="009A3F35"/>
    <w:rsid w:val="009A4AB8"/>
    <w:rsid w:val="009A6E9D"/>
    <w:rsid w:val="009B0152"/>
    <w:rsid w:val="009B0D7D"/>
    <w:rsid w:val="009B1640"/>
    <w:rsid w:val="009B2E4D"/>
    <w:rsid w:val="009B346F"/>
    <w:rsid w:val="009B69BD"/>
    <w:rsid w:val="009C0259"/>
    <w:rsid w:val="009C129C"/>
    <w:rsid w:val="009C1FDF"/>
    <w:rsid w:val="009C2327"/>
    <w:rsid w:val="009C31DA"/>
    <w:rsid w:val="009C3B47"/>
    <w:rsid w:val="009C58A4"/>
    <w:rsid w:val="009C5CC3"/>
    <w:rsid w:val="009C7DA0"/>
    <w:rsid w:val="009D0A8C"/>
    <w:rsid w:val="009D11DC"/>
    <w:rsid w:val="009D2330"/>
    <w:rsid w:val="009D23EF"/>
    <w:rsid w:val="009D43FB"/>
    <w:rsid w:val="009D7C67"/>
    <w:rsid w:val="009E0889"/>
    <w:rsid w:val="009E08E3"/>
    <w:rsid w:val="009E4256"/>
    <w:rsid w:val="009E433E"/>
    <w:rsid w:val="009E458F"/>
    <w:rsid w:val="009E7178"/>
    <w:rsid w:val="009E7BCF"/>
    <w:rsid w:val="009F21D4"/>
    <w:rsid w:val="009F326C"/>
    <w:rsid w:val="009F3D47"/>
    <w:rsid w:val="009F4AB8"/>
    <w:rsid w:val="009F5020"/>
    <w:rsid w:val="009F5069"/>
    <w:rsid w:val="009F58AF"/>
    <w:rsid w:val="00A003E0"/>
    <w:rsid w:val="00A012DE"/>
    <w:rsid w:val="00A018D4"/>
    <w:rsid w:val="00A01E26"/>
    <w:rsid w:val="00A02879"/>
    <w:rsid w:val="00A0415D"/>
    <w:rsid w:val="00A05919"/>
    <w:rsid w:val="00A06633"/>
    <w:rsid w:val="00A109E6"/>
    <w:rsid w:val="00A10F1B"/>
    <w:rsid w:val="00A11307"/>
    <w:rsid w:val="00A12FE7"/>
    <w:rsid w:val="00A1337A"/>
    <w:rsid w:val="00A152E5"/>
    <w:rsid w:val="00A16CB8"/>
    <w:rsid w:val="00A20760"/>
    <w:rsid w:val="00A20EE1"/>
    <w:rsid w:val="00A21738"/>
    <w:rsid w:val="00A22536"/>
    <w:rsid w:val="00A23C49"/>
    <w:rsid w:val="00A23CE5"/>
    <w:rsid w:val="00A2612D"/>
    <w:rsid w:val="00A26512"/>
    <w:rsid w:val="00A32989"/>
    <w:rsid w:val="00A3434B"/>
    <w:rsid w:val="00A3570A"/>
    <w:rsid w:val="00A40F33"/>
    <w:rsid w:val="00A40F5D"/>
    <w:rsid w:val="00A422C2"/>
    <w:rsid w:val="00A43B03"/>
    <w:rsid w:val="00A4622B"/>
    <w:rsid w:val="00A47644"/>
    <w:rsid w:val="00A47896"/>
    <w:rsid w:val="00A5107C"/>
    <w:rsid w:val="00A57097"/>
    <w:rsid w:val="00A60117"/>
    <w:rsid w:val="00A61FE6"/>
    <w:rsid w:val="00A62A5D"/>
    <w:rsid w:val="00A62DE5"/>
    <w:rsid w:val="00A636E8"/>
    <w:rsid w:val="00A64698"/>
    <w:rsid w:val="00A65958"/>
    <w:rsid w:val="00A66B80"/>
    <w:rsid w:val="00A66C78"/>
    <w:rsid w:val="00A67676"/>
    <w:rsid w:val="00A67712"/>
    <w:rsid w:val="00A71F09"/>
    <w:rsid w:val="00A73B81"/>
    <w:rsid w:val="00A74E71"/>
    <w:rsid w:val="00A8155C"/>
    <w:rsid w:val="00A825ED"/>
    <w:rsid w:val="00A84764"/>
    <w:rsid w:val="00A84E34"/>
    <w:rsid w:val="00A85949"/>
    <w:rsid w:val="00A85DC6"/>
    <w:rsid w:val="00A9063D"/>
    <w:rsid w:val="00A91F93"/>
    <w:rsid w:val="00A94BAA"/>
    <w:rsid w:val="00A958B8"/>
    <w:rsid w:val="00A97A6F"/>
    <w:rsid w:val="00AA240E"/>
    <w:rsid w:val="00AA280B"/>
    <w:rsid w:val="00AA38ED"/>
    <w:rsid w:val="00AA583B"/>
    <w:rsid w:val="00AB0F9D"/>
    <w:rsid w:val="00AB1734"/>
    <w:rsid w:val="00AB1BB9"/>
    <w:rsid w:val="00AB1FEE"/>
    <w:rsid w:val="00AB23E3"/>
    <w:rsid w:val="00AB300A"/>
    <w:rsid w:val="00AB383B"/>
    <w:rsid w:val="00AB4625"/>
    <w:rsid w:val="00AB5999"/>
    <w:rsid w:val="00AB5C61"/>
    <w:rsid w:val="00AB6DF7"/>
    <w:rsid w:val="00AB7E17"/>
    <w:rsid w:val="00AC0AFC"/>
    <w:rsid w:val="00AC18C2"/>
    <w:rsid w:val="00AC250C"/>
    <w:rsid w:val="00AC2A6F"/>
    <w:rsid w:val="00AC329F"/>
    <w:rsid w:val="00AC32BA"/>
    <w:rsid w:val="00AC36EB"/>
    <w:rsid w:val="00AC5412"/>
    <w:rsid w:val="00AC58DE"/>
    <w:rsid w:val="00AC5E3A"/>
    <w:rsid w:val="00AC65BA"/>
    <w:rsid w:val="00AC6A93"/>
    <w:rsid w:val="00AC6E1E"/>
    <w:rsid w:val="00AD127C"/>
    <w:rsid w:val="00AD226B"/>
    <w:rsid w:val="00AD2E45"/>
    <w:rsid w:val="00AD35CB"/>
    <w:rsid w:val="00AD3F0F"/>
    <w:rsid w:val="00AD4C3B"/>
    <w:rsid w:val="00AD660A"/>
    <w:rsid w:val="00AD6B4B"/>
    <w:rsid w:val="00AE0D81"/>
    <w:rsid w:val="00AE4C4A"/>
    <w:rsid w:val="00AF04F1"/>
    <w:rsid w:val="00AF1974"/>
    <w:rsid w:val="00AF22A5"/>
    <w:rsid w:val="00AF2459"/>
    <w:rsid w:val="00AF2956"/>
    <w:rsid w:val="00AF3ADB"/>
    <w:rsid w:val="00AF3CE9"/>
    <w:rsid w:val="00AF43DD"/>
    <w:rsid w:val="00AF52CE"/>
    <w:rsid w:val="00AF76C5"/>
    <w:rsid w:val="00AF7E3B"/>
    <w:rsid w:val="00B0021D"/>
    <w:rsid w:val="00B03094"/>
    <w:rsid w:val="00B04444"/>
    <w:rsid w:val="00B1075E"/>
    <w:rsid w:val="00B12405"/>
    <w:rsid w:val="00B14D39"/>
    <w:rsid w:val="00B15605"/>
    <w:rsid w:val="00B17956"/>
    <w:rsid w:val="00B17E8F"/>
    <w:rsid w:val="00B21A86"/>
    <w:rsid w:val="00B22841"/>
    <w:rsid w:val="00B24D04"/>
    <w:rsid w:val="00B2507B"/>
    <w:rsid w:val="00B25668"/>
    <w:rsid w:val="00B2698E"/>
    <w:rsid w:val="00B26FFC"/>
    <w:rsid w:val="00B3093C"/>
    <w:rsid w:val="00B3203E"/>
    <w:rsid w:val="00B33E8B"/>
    <w:rsid w:val="00B34C75"/>
    <w:rsid w:val="00B34C9B"/>
    <w:rsid w:val="00B35B9A"/>
    <w:rsid w:val="00B3684A"/>
    <w:rsid w:val="00B41C99"/>
    <w:rsid w:val="00B41E13"/>
    <w:rsid w:val="00B41F4C"/>
    <w:rsid w:val="00B42C3F"/>
    <w:rsid w:val="00B42DF6"/>
    <w:rsid w:val="00B42F5B"/>
    <w:rsid w:val="00B438DA"/>
    <w:rsid w:val="00B449B2"/>
    <w:rsid w:val="00B44A00"/>
    <w:rsid w:val="00B46AE5"/>
    <w:rsid w:val="00B53734"/>
    <w:rsid w:val="00B54DEB"/>
    <w:rsid w:val="00B55606"/>
    <w:rsid w:val="00B5589C"/>
    <w:rsid w:val="00B55982"/>
    <w:rsid w:val="00B57073"/>
    <w:rsid w:val="00B60601"/>
    <w:rsid w:val="00B61972"/>
    <w:rsid w:val="00B61E80"/>
    <w:rsid w:val="00B623DA"/>
    <w:rsid w:val="00B65139"/>
    <w:rsid w:val="00B653AF"/>
    <w:rsid w:val="00B657A4"/>
    <w:rsid w:val="00B65B73"/>
    <w:rsid w:val="00B668B6"/>
    <w:rsid w:val="00B70C12"/>
    <w:rsid w:val="00B7715F"/>
    <w:rsid w:val="00B77630"/>
    <w:rsid w:val="00B84345"/>
    <w:rsid w:val="00B84C02"/>
    <w:rsid w:val="00B86C34"/>
    <w:rsid w:val="00B87E03"/>
    <w:rsid w:val="00B90453"/>
    <w:rsid w:val="00B91503"/>
    <w:rsid w:val="00B91972"/>
    <w:rsid w:val="00B936D6"/>
    <w:rsid w:val="00B94AE3"/>
    <w:rsid w:val="00B95AB4"/>
    <w:rsid w:val="00B97CCC"/>
    <w:rsid w:val="00BA06D2"/>
    <w:rsid w:val="00BA39D4"/>
    <w:rsid w:val="00BA43BB"/>
    <w:rsid w:val="00BA4B2B"/>
    <w:rsid w:val="00BA69F8"/>
    <w:rsid w:val="00BB0E0B"/>
    <w:rsid w:val="00BB1149"/>
    <w:rsid w:val="00BB12CE"/>
    <w:rsid w:val="00BB198F"/>
    <w:rsid w:val="00BB4FCF"/>
    <w:rsid w:val="00BB508E"/>
    <w:rsid w:val="00BB667B"/>
    <w:rsid w:val="00BB6C8C"/>
    <w:rsid w:val="00BB7063"/>
    <w:rsid w:val="00BC0F92"/>
    <w:rsid w:val="00BC28E1"/>
    <w:rsid w:val="00BC486D"/>
    <w:rsid w:val="00BC4DFF"/>
    <w:rsid w:val="00BC4F10"/>
    <w:rsid w:val="00BC5DC3"/>
    <w:rsid w:val="00BD23D0"/>
    <w:rsid w:val="00BD2E7B"/>
    <w:rsid w:val="00BD2ED9"/>
    <w:rsid w:val="00BD4B70"/>
    <w:rsid w:val="00BD4EC0"/>
    <w:rsid w:val="00BD7D4F"/>
    <w:rsid w:val="00BE1487"/>
    <w:rsid w:val="00BE1E30"/>
    <w:rsid w:val="00BE2425"/>
    <w:rsid w:val="00BE30F3"/>
    <w:rsid w:val="00BE3754"/>
    <w:rsid w:val="00BE3CCA"/>
    <w:rsid w:val="00BE3F5A"/>
    <w:rsid w:val="00BE41C7"/>
    <w:rsid w:val="00BE6BB6"/>
    <w:rsid w:val="00BE7493"/>
    <w:rsid w:val="00BE784E"/>
    <w:rsid w:val="00BE7D39"/>
    <w:rsid w:val="00BF0014"/>
    <w:rsid w:val="00BF0B74"/>
    <w:rsid w:val="00BF11B4"/>
    <w:rsid w:val="00BF265E"/>
    <w:rsid w:val="00BF3BB2"/>
    <w:rsid w:val="00BF5F84"/>
    <w:rsid w:val="00BF6B28"/>
    <w:rsid w:val="00C01C2E"/>
    <w:rsid w:val="00C0281B"/>
    <w:rsid w:val="00C04032"/>
    <w:rsid w:val="00C042A7"/>
    <w:rsid w:val="00C0461D"/>
    <w:rsid w:val="00C04BE4"/>
    <w:rsid w:val="00C04FBD"/>
    <w:rsid w:val="00C05E75"/>
    <w:rsid w:val="00C079E3"/>
    <w:rsid w:val="00C07A2C"/>
    <w:rsid w:val="00C07DE5"/>
    <w:rsid w:val="00C10C52"/>
    <w:rsid w:val="00C1165E"/>
    <w:rsid w:val="00C11890"/>
    <w:rsid w:val="00C14354"/>
    <w:rsid w:val="00C1463A"/>
    <w:rsid w:val="00C1475B"/>
    <w:rsid w:val="00C147DC"/>
    <w:rsid w:val="00C16E11"/>
    <w:rsid w:val="00C2085C"/>
    <w:rsid w:val="00C20E91"/>
    <w:rsid w:val="00C21CA2"/>
    <w:rsid w:val="00C221D7"/>
    <w:rsid w:val="00C22E5D"/>
    <w:rsid w:val="00C25925"/>
    <w:rsid w:val="00C26694"/>
    <w:rsid w:val="00C27441"/>
    <w:rsid w:val="00C27542"/>
    <w:rsid w:val="00C2762E"/>
    <w:rsid w:val="00C27EE0"/>
    <w:rsid w:val="00C307D9"/>
    <w:rsid w:val="00C30CA3"/>
    <w:rsid w:val="00C3124C"/>
    <w:rsid w:val="00C31913"/>
    <w:rsid w:val="00C34318"/>
    <w:rsid w:val="00C3522E"/>
    <w:rsid w:val="00C36543"/>
    <w:rsid w:val="00C37ABD"/>
    <w:rsid w:val="00C37CF3"/>
    <w:rsid w:val="00C42810"/>
    <w:rsid w:val="00C4359B"/>
    <w:rsid w:val="00C45415"/>
    <w:rsid w:val="00C4602E"/>
    <w:rsid w:val="00C4665A"/>
    <w:rsid w:val="00C466F4"/>
    <w:rsid w:val="00C47652"/>
    <w:rsid w:val="00C505AC"/>
    <w:rsid w:val="00C51B79"/>
    <w:rsid w:val="00C51E6E"/>
    <w:rsid w:val="00C52153"/>
    <w:rsid w:val="00C52487"/>
    <w:rsid w:val="00C526E3"/>
    <w:rsid w:val="00C54A48"/>
    <w:rsid w:val="00C554A6"/>
    <w:rsid w:val="00C62815"/>
    <w:rsid w:val="00C63737"/>
    <w:rsid w:val="00C646D4"/>
    <w:rsid w:val="00C65255"/>
    <w:rsid w:val="00C65AF2"/>
    <w:rsid w:val="00C67868"/>
    <w:rsid w:val="00C731DC"/>
    <w:rsid w:val="00C74631"/>
    <w:rsid w:val="00C774E0"/>
    <w:rsid w:val="00C77E30"/>
    <w:rsid w:val="00C80529"/>
    <w:rsid w:val="00C80B65"/>
    <w:rsid w:val="00C82891"/>
    <w:rsid w:val="00C834A8"/>
    <w:rsid w:val="00C85D04"/>
    <w:rsid w:val="00C93FE4"/>
    <w:rsid w:val="00C948E4"/>
    <w:rsid w:val="00C94A4D"/>
    <w:rsid w:val="00C94D29"/>
    <w:rsid w:val="00C96996"/>
    <w:rsid w:val="00CA1B95"/>
    <w:rsid w:val="00CA20F0"/>
    <w:rsid w:val="00CA464A"/>
    <w:rsid w:val="00CA5099"/>
    <w:rsid w:val="00CB0110"/>
    <w:rsid w:val="00CB1034"/>
    <w:rsid w:val="00CB16E6"/>
    <w:rsid w:val="00CB217C"/>
    <w:rsid w:val="00CB769C"/>
    <w:rsid w:val="00CB7DE5"/>
    <w:rsid w:val="00CB7F7E"/>
    <w:rsid w:val="00CC03B8"/>
    <w:rsid w:val="00CC21F3"/>
    <w:rsid w:val="00CC4967"/>
    <w:rsid w:val="00CC7F2F"/>
    <w:rsid w:val="00CD1CD4"/>
    <w:rsid w:val="00CD36F3"/>
    <w:rsid w:val="00CD5167"/>
    <w:rsid w:val="00CD5AA7"/>
    <w:rsid w:val="00CD5E22"/>
    <w:rsid w:val="00CD6655"/>
    <w:rsid w:val="00CD7EED"/>
    <w:rsid w:val="00CE01E2"/>
    <w:rsid w:val="00CE085D"/>
    <w:rsid w:val="00CE1976"/>
    <w:rsid w:val="00CE1D2B"/>
    <w:rsid w:val="00CE1FA9"/>
    <w:rsid w:val="00CE27BE"/>
    <w:rsid w:val="00CE2859"/>
    <w:rsid w:val="00CE3E1B"/>
    <w:rsid w:val="00CE3F2F"/>
    <w:rsid w:val="00CE3FE0"/>
    <w:rsid w:val="00CE58D4"/>
    <w:rsid w:val="00CE668D"/>
    <w:rsid w:val="00CE7402"/>
    <w:rsid w:val="00CE7ABB"/>
    <w:rsid w:val="00CE7BB1"/>
    <w:rsid w:val="00CE7F38"/>
    <w:rsid w:val="00CF131F"/>
    <w:rsid w:val="00CF1AAB"/>
    <w:rsid w:val="00CF6288"/>
    <w:rsid w:val="00D0064D"/>
    <w:rsid w:val="00D05BAE"/>
    <w:rsid w:val="00D069BC"/>
    <w:rsid w:val="00D06AFB"/>
    <w:rsid w:val="00D07F59"/>
    <w:rsid w:val="00D1002A"/>
    <w:rsid w:val="00D10945"/>
    <w:rsid w:val="00D114DE"/>
    <w:rsid w:val="00D118D9"/>
    <w:rsid w:val="00D11C0F"/>
    <w:rsid w:val="00D15DD6"/>
    <w:rsid w:val="00D15FB8"/>
    <w:rsid w:val="00D16512"/>
    <w:rsid w:val="00D17BAA"/>
    <w:rsid w:val="00D20E5A"/>
    <w:rsid w:val="00D20F98"/>
    <w:rsid w:val="00D22DD4"/>
    <w:rsid w:val="00D23DB8"/>
    <w:rsid w:val="00D24562"/>
    <w:rsid w:val="00D2556D"/>
    <w:rsid w:val="00D25D94"/>
    <w:rsid w:val="00D260A1"/>
    <w:rsid w:val="00D260FD"/>
    <w:rsid w:val="00D31B1E"/>
    <w:rsid w:val="00D31EAF"/>
    <w:rsid w:val="00D32675"/>
    <w:rsid w:val="00D341D3"/>
    <w:rsid w:val="00D34BFD"/>
    <w:rsid w:val="00D358BA"/>
    <w:rsid w:val="00D3606D"/>
    <w:rsid w:val="00D36BF7"/>
    <w:rsid w:val="00D37670"/>
    <w:rsid w:val="00D403F8"/>
    <w:rsid w:val="00D406EA"/>
    <w:rsid w:val="00D42A6F"/>
    <w:rsid w:val="00D469A4"/>
    <w:rsid w:val="00D47AA1"/>
    <w:rsid w:val="00D5112E"/>
    <w:rsid w:val="00D511AD"/>
    <w:rsid w:val="00D514B3"/>
    <w:rsid w:val="00D52D07"/>
    <w:rsid w:val="00D54529"/>
    <w:rsid w:val="00D55B64"/>
    <w:rsid w:val="00D564A1"/>
    <w:rsid w:val="00D610EB"/>
    <w:rsid w:val="00D61C31"/>
    <w:rsid w:val="00D664CC"/>
    <w:rsid w:val="00D67148"/>
    <w:rsid w:val="00D700F9"/>
    <w:rsid w:val="00D73573"/>
    <w:rsid w:val="00D7385E"/>
    <w:rsid w:val="00D73CA7"/>
    <w:rsid w:val="00D74251"/>
    <w:rsid w:val="00D74D7C"/>
    <w:rsid w:val="00D75DAD"/>
    <w:rsid w:val="00D7719F"/>
    <w:rsid w:val="00D775BE"/>
    <w:rsid w:val="00D84827"/>
    <w:rsid w:val="00D85737"/>
    <w:rsid w:val="00D86583"/>
    <w:rsid w:val="00D86E95"/>
    <w:rsid w:val="00D871BE"/>
    <w:rsid w:val="00D90DFF"/>
    <w:rsid w:val="00D91A3B"/>
    <w:rsid w:val="00D91F6B"/>
    <w:rsid w:val="00D91FF8"/>
    <w:rsid w:val="00D92D65"/>
    <w:rsid w:val="00D92FE7"/>
    <w:rsid w:val="00D9410E"/>
    <w:rsid w:val="00D96282"/>
    <w:rsid w:val="00D9751B"/>
    <w:rsid w:val="00DA09A5"/>
    <w:rsid w:val="00DA16B6"/>
    <w:rsid w:val="00DA1801"/>
    <w:rsid w:val="00DA5480"/>
    <w:rsid w:val="00DA71BE"/>
    <w:rsid w:val="00DB04D3"/>
    <w:rsid w:val="00DB1BC6"/>
    <w:rsid w:val="00DB200A"/>
    <w:rsid w:val="00DB23E6"/>
    <w:rsid w:val="00DB38CF"/>
    <w:rsid w:val="00DB3F93"/>
    <w:rsid w:val="00DB45E7"/>
    <w:rsid w:val="00DB4782"/>
    <w:rsid w:val="00DB7068"/>
    <w:rsid w:val="00DB788D"/>
    <w:rsid w:val="00DB7C3B"/>
    <w:rsid w:val="00DC1A3C"/>
    <w:rsid w:val="00DC1E77"/>
    <w:rsid w:val="00DC302C"/>
    <w:rsid w:val="00DC4629"/>
    <w:rsid w:val="00DC779C"/>
    <w:rsid w:val="00DC7F68"/>
    <w:rsid w:val="00DD3B2B"/>
    <w:rsid w:val="00DD5A90"/>
    <w:rsid w:val="00DD5B3D"/>
    <w:rsid w:val="00DD603A"/>
    <w:rsid w:val="00DD6BFC"/>
    <w:rsid w:val="00DE2336"/>
    <w:rsid w:val="00DE3BDC"/>
    <w:rsid w:val="00DE5C09"/>
    <w:rsid w:val="00DE5D43"/>
    <w:rsid w:val="00DF312B"/>
    <w:rsid w:val="00DF3302"/>
    <w:rsid w:val="00DF352A"/>
    <w:rsid w:val="00DF56C0"/>
    <w:rsid w:val="00DF5C3F"/>
    <w:rsid w:val="00E004C1"/>
    <w:rsid w:val="00E0080A"/>
    <w:rsid w:val="00E00942"/>
    <w:rsid w:val="00E009F1"/>
    <w:rsid w:val="00E00C7B"/>
    <w:rsid w:val="00E037BE"/>
    <w:rsid w:val="00E03DD0"/>
    <w:rsid w:val="00E056EF"/>
    <w:rsid w:val="00E05EA9"/>
    <w:rsid w:val="00E10685"/>
    <w:rsid w:val="00E10E27"/>
    <w:rsid w:val="00E112DF"/>
    <w:rsid w:val="00E132B1"/>
    <w:rsid w:val="00E13324"/>
    <w:rsid w:val="00E1487F"/>
    <w:rsid w:val="00E15979"/>
    <w:rsid w:val="00E15A40"/>
    <w:rsid w:val="00E223E0"/>
    <w:rsid w:val="00E22DCB"/>
    <w:rsid w:val="00E232E7"/>
    <w:rsid w:val="00E24E84"/>
    <w:rsid w:val="00E26B78"/>
    <w:rsid w:val="00E32AB5"/>
    <w:rsid w:val="00E34A0D"/>
    <w:rsid w:val="00E3584F"/>
    <w:rsid w:val="00E36251"/>
    <w:rsid w:val="00E3628A"/>
    <w:rsid w:val="00E401F0"/>
    <w:rsid w:val="00E41366"/>
    <w:rsid w:val="00E418A5"/>
    <w:rsid w:val="00E41AB4"/>
    <w:rsid w:val="00E42745"/>
    <w:rsid w:val="00E427A4"/>
    <w:rsid w:val="00E42FF6"/>
    <w:rsid w:val="00E43845"/>
    <w:rsid w:val="00E440EB"/>
    <w:rsid w:val="00E44E7C"/>
    <w:rsid w:val="00E46C06"/>
    <w:rsid w:val="00E46C6E"/>
    <w:rsid w:val="00E479EA"/>
    <w:rsid w:val="00E47D2C"/>
    <w:rsid w:val="00E50456"/>
    <w:rsid w:val="00E5076E"/>
    <w:rsid w:val="00E51C0D"/>
    <w:rsid w:val="00E525C8"/>
    <w:rsid w:val="00E52832"/>
    <w:rsid w:val="00E55356"/>
    <w:rsid w:val="00E56D96"/>
    <w:rsid w:val="00E60400"/>
    <w:rsid w:val="00E60F79"/>
    <w:rsid w:val="00E61E2E"/>
    <w:rsid w:val="00E6297C"/>
    <w:rsid w:val="00E629C9"/>
    <w:rsid w:val="00E62B3F"/>
    <w:rsid w:val="00E62CB3"/>
    <w:rsid w:val="00E63F2A"/>
    <w:rsid w:val="00E64E10"/>
    <w:rsid w:val="00E65157"/>
    <w:rsid w:val="00E67956"/>
    <w:rsid w:val="00E70FD2"/>
    <w:rsid w:val="00E71277"/>
    <w:rsid w:val="00E727BE"/>
    <w:rsid w:val="00E736DB"/>
    <w:rsid w:val="00E73D12"/>
    <w:rsid w:val="00E74E23"/>
    <w:rsid w:val="00E75604"/>
    <w:rsid w:val="00E767CA"/>
    <w:rsid w:val="00E802A2"/>
    <w:rsid w:val="00E807AF"/>
    <w:rsid w:val="00E81C35"/>
    <w:rsid w:val="00E825CB"/>
    <w:rsid w:val="00E82AEA"/>
    <w:rsid w:val="00E83EBC"/>
    <w:rsid w:val="00E86317"/>
    <w:rsid w:val="00E86930"/>
    <w:rsid w:val="00E91EE1"/>
    <w:rsid w:val="00E942EF"/>
    <w:rsid w:val="00E95CE8"/>
    <w:rsid w:val="00E966F9"/>
    <w:rsid w:val="00E96762"/>
    <w:rsid w:val="00EA1846"/>
    <w:rsid w:val="00EA19B6"/>
    <w:rsid w:val="00EA2F8C"/>
    <w:rsid w:val="00EA33DF"/>
    <w:rsid w:val="00EA38FC"/>
    <w:rsid w:val="00EA565B"/>
    <w:rsid w:val="00EA59E0"/>
    <w:rsid w:val="00EA6C9A"/>
    <w:rsid w:val="00EA7725"/>
    <w:rsid w:val="00EB0856"/>
    <w:rsid w:val="00EB3E20"/>
    <w:rsid w:val="00EB509C"/>
    <w:rsid w:val="00EB54BE"/>
    <w:rsid w:val="00EB7856"/>
    <w:rsid w:val="00EC13C0"/>
    <w:rsid w:val="00EC1CDC"/>
    <w:rsid w:val="00EC200C"/>
    <w:rsid w:val="00EC4A7E"/>
    <w:rsid w:val="00EC6BC2"/>
    <w:rsid w:val="00ED1C97"/>
    <w:rsid w:val="00ED2AA7"/>
    <w:rsid w:val="00ED42B0"/>
    <w:rsid w:val="00ED6CB3"/>
    <w:rsid w:val="00EE06B8"/>
    <w:rsid w:val="00EE44C3"/>
    <w:rsid w:val="00EE6B2C"/>
    <w:rsid w:val="00EE7B0F"/>
    <w:rsid w:val="00EE7BAD"/>
    <w:rsid w:val="00EF1946"/>
    <w:rsid w:val="00EF2F7E"/>
    <w:rsid w:val="00EF3404"/>
    <w:rsid w:val="00EF4994"/>
    <w:rsid w:val="00EF4F06"/>
    <w:rsid w:val="00EF62E7"/>
    <w:rsid w:val="00F02699"/>
    <w:rsid w:val="00F026AA"/>
    <w:rsid w:val="00F03CB2"/>
    <w:rsid w:val="00F106D1"/>
    <w:rsid w:val="00F122AC"/>
    <w:rsid w:val="00F12A5B"/>
    <w:rsid w:val="00F14524"/>
    <w:rsid w:val="00F1618B"/>
    <w:rsid w:val="00F16D50"/>
    <w:rsid w:val="00F16DA6"/>
    <w:rsid w:val="00F17A1A"/>
    <w:rsid w:val="00F17D6A"/>
    <w:rsid w:val="00F2024E"/>
    <w:rsid w:val="00F205A4"/>
    <w:rsid w:val="00F20BD8"/>
    <w:rsid w:val="00F21176"/>
    <w:rsid w:val="00F221B9"/>
    <w:rsid w:val="00F22459"/>
    <w:rsid w:val="00F22AA2"/>
    <w:rsid w:val="00F230B7"/>
    <w:rsid w:val="00F23DDA"/>
    <w:rsid w:val="00F24416"/>
    <w:rsid w:val="00F249A8"/>
    <w:rsid w:val="00F25703"/>
    <w:rsid w:val="00F25B4F"/>
    <w:rsid w:val="00F25D54"/>
    <w:rsid w:val="00F274A8"/>
    <w:rsid w:val="00F30B8A"/>
    <w:rsid w:val="00F30C32"/>
    <w:rsid w:val="00F31307"/>
    <w:rsid w:val="00F31AB3"/>
    <w:rsid w:val="00F31D0C"/>
    <w:rsid w:val="00F31F13"/>
    <w:rsid w:val="00F31FF2"/>
    <w:rsid w:val="00F3277B"/>
    <w:rsid w:val="00F34ED2"/>
    <w:rsid w:val="00F36FFD"/>
    <w:rsid w:val="00F404DA"/>
    <w:rsid w:val="00F40EEE"/>
    <w:rsid w:val="00F413A8"/>
    <w:rsid w:val="00F4239C"/>
    <w:rsid w:val="00F43603"/>
    <w:rsid w:val="00F43CB0"/>
    <w:rsid w:val="00F43F3B"/>
    <w:rsid w:val="00F446A6"/>
    <w:rsid w:val="00F45593"/>
    <w:rsid w:val="00F45D08"/>
    <w:rsid w:val="00F46E8C"/>
    <w:rsid w:val="00F4742D"/>
    <w:rsid w:val="00F474C3"/>
    <w:rsid w:val="00F50C80"/>
    <w:rsid w:val="00F619C5"/>
    <w:rsid w:val="00F6415E"/>
    <w:rsid w:val="00F649D5"/>
    <w:rsid w:val="00F665F4"/>
    <w:rsid w:val="00F66895"/>
    <w:rsid w:val="00F70098"/>
    <w:rsid w:val="00F700D1"/>
    <w:rsid w:val="00F729F2"/>
    <w:rsid w:val="00F73715"/>
    <w:rsid w:val="00F73BAE"/>
    <w:rsid w:val="00F74655"/>
    <w:rsid w:val="00F7555E"/>
    <w:rsid w:val="00F76BEF"/>
    <w:rsid w:val="00F77D12"/>
    <w:rsid w:val="00F81693"/>
    <w:rsid w:val="00F81D70"/>
    <w:rsid w:val="00F82261"/>
    <w:rsid w:val="00F83D8B"/>
    <w:rsid w:val="00F8508C"/>
    <w:rsid w:val="00F85998"/>
    <w:rsid w:val="00F85EF7"/>
    <w:rsid w:val="00F866D7"/>
    <w:rsid w:val="00F928AF"/>
    <w:rsid w:val="00F937CC"/>
    <w:rsid w:val="00F95E7A"/>
    <w:rsid w:val="00F96C40"/>
    <w:rsid w:val="00F96E5D"/>
    <w:rsid w:val="00FA38FB"/>
    <w:rsid w:val="00FA5C80"/>
    <w:rsid w:val="00FA6D14"/>
    <w:rsid w:val="00FA70D2"/>
    <w:rsid w:val="00FA70E7"/>
    <w:rsid w:val="00FB0E2F"/>
    <w:rsid w:val="00FB421E"/>
    <w:rsid w:val="00FB444B"/>
    <w:rsid w:val="00FB4BE0"/>
    <w:rsid w:val="00FB6BAA"/>
    <w:rsid w:val="00FB7511"/>
    <w:rsid w:val="00FB7EBC"/>
    <w:rsid w:val="00FC2D24"/>
    <w:rsid w:val="00FC38E1"/>
    <w:rsid w:val="00FC40F6"/>
    <w:rsid w:val="00FC75F7"/>
    <w:rsid w:val="00FD0E9C"/>
    <w:rsid w:val="00FD0F37"/>
    <w:rsid w:val="00FD5347"/>
    <w:rsid w:val="00FD6FBC"/>
    <w:rsid w:val="00FD7204"/>
    <w:rsid w:val="00FD7A85"/>
    <w:rsid w:val="00FE0A96"/>
    <w:rsid w:val="00FE0F10"/>
    <w:rsid w:val="00FE1334"/>
    <w:rsid w:val="00FE1F4B"/>
    <w:rsid w:val="00FE27AE"/>
    <w:rsid w:val="00FE38AF"/>
    <w:rsid w:val="00FE4223"/>
    <w:rsid w:val="00FE44FD"/>
    <w:rsid w:val="00FE4687"/>
    <w:rsid w:val="00FE6B37"/>
    <w:rsid w:val="00FF0952"/>
    <w:rsid w:val="00FF2504"/>
    <w:rsid w:val="00FF44EA"/>
    <w:rsid w:val="00FF5D78"/>
    <w:rsid w:val="00FF7EB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87331"/>
    <w:rPr>
      <w:rFonts w:ascii="Arial" w:hAnsi="Arial" w:cs="Arial"/>
      <w:sz w:val="24"/>
      <w:szCs w:val="36"/>
      <w:lang w:eastAsia="cs-CZ"/>
    </w:rPr>
  </w:style>
  <w:style w:type="paragraph" w:styleId="Nadpis1">
    <w:name w:val="heading 1"/>
    <w:basedOn w:val="Normlny"/>
    <w:next w:val="Normlny"/>
    <w:qFormat/>
    <w:rsid w:val="001D2F1C"/>
    <w:pPr>
      <w:keepNext/>
      <w:outlineLvl w:val="0"/>
    </w:pPr>
    <w:rPr>
      <w:b/>
      <w:sz w:val="16"/>
      <w:szCs w:val="18"/>
    </w:rPr>
  </w:style>
  <w:style w:type="paragraph" w:styleId="Nadpis2">
    <w:name w:val="heading 2"/>
    <w:basedOn w:val="Normlny"/>
    <w:next w:val="Normlny"/>
    <w:qFormat/>
    <w:rsid w:val="001D2F1C"/>
    <w:pPr>
      <w:keepNext/>
      <w:jc w:val="center"/>
      <w:outlineLvl w:val="1"/>
    </w:pPr>
    <w:rPr>
      <w:b/>
      <w:sz w:val="14"/>
      <w:szCs w:val="20"/>
    </w:rPr>
  </w:style>
  <w:style w:type="paragraph" w:styleId="Nadpis3">
    <w:name w:val="heading 3"/>
    <w:basedOn w:val="Normlny"/>
    <w:next w:val="Normlny"/>
    <w:qFormat/>
    <w:rsid w:val="001D2F1C"/>
    <w:pPr>
      <w:keepNext/>
      <w:pBdr>
        <w:bottom w:val="single" w:sz="12" w:space="1" w:color="auto"/>
      </w:pBdr>
      <w:jc w:val="center"/>
      <w:outlineLvl w:val="2"/>
    </w:pPr>
    <w:rPr>
      <w:b/>
    </w:rPr>
  </w:style>
  <w:style w:type="paragraph" w:styleId="Nadpis4">
    <w:name w:val="heading 4"/>
    <w:basedOn w:val="Normlny"/>
    <w:next w:val="Normlny"/>
    <w:link w:val="Nadpis4Char"/>
    <w:qFormat/>
    <w:rsid w:val="001D2F1C"/>
    <w:pPr>
      <w:keepNext/>
      <w:framePr w:hSpace="141" w:wrap="notBeside" w:vAnchor="text" w:hAnchor="margin" w:xAlign="center" w:y="164"/>
      <w:outlineLvl w:val="3"/>
    </w:pPr>
    <w:rPr>
      <w:rFonts w:cs="Times New Roman"/>
      <w:b/>
      <w:sz w:val="20"/>
      <w:szCs w:val="20"/>
    </w:rPr>
  </w:style>
  <w:style w:type="paragraph" w:styleId="Nadpis5">
    <w:name w:val="heading 5"/>
    <w:basedOn w:val="Normlny"/>
    <w:next w:val="Normlny"/>
    <w:qFormat/>
    <w:rsid w:val="001D2F1C"/>
    <w:pPr>
      <w:keepNext/>
      <w:jc w:val="both"/>
      <w:outlineLvl w:val="4"/>
    </w:pPr>
    <w:rPr>
      <w:b/>
      <w:bCs/>
      <w:szCs w:val="32"/>
    </w:rPr>
  </w:style>
  <w:style w:type="paragraph" w:styleId="Nadpis6">
    <w:name w:val="heading 6"/>
    <w:basedOn w:val="Normlny"/>
    <w:next w:val="Normlny"/>
    <w:qFormat/>
    <w:rsid w:val="001D2F1C"/>
    <w:pPr>
      <w:keepNext/>
      <w:jc w:val="center"/>
      <w:outlineLvl w:val="5"/>
    </w:pPr>
    <w:rPr>
      <w:b/>
      <w:sz w:val="36"/>
      <w:szCs w:val="32"/>
    </w:rPr>
  </w:style>
  <w:style w:type="paragraph" w:styleId="Nadpis7">
    <w:name w:val="heading 7"/>
    <w:basedOn w:val="Normlny"/>
    <w:next w:val="Normlny"/>
    <w:qFormat/>
    <w:rsid w:val="001D2F1C"/>
    <w:pPr>
      <w:keepNext/>
      <w:outlineLvl w:val="6"/>
    </w:pPr>
    <w:rPr>
      <w:b/>
      <w:bCs/>
      <w:sz w:val="22"/>
    </w:rPr>
  </w:style>
  <w:style w:type="paragraph" w:styleId="Nadpis8">
    <w:name w:val="heading 8"/>
    <w:basedOn w:val="Normlny"/>
    <w:next w:val="Normlny"/>
    <w:qFormat/>
    <w:rsid w:val="001D2F1C"/>
    <w:pPr>
      <w:keepNext/>
      <w:pBdr>
        <w:bottom w:val="single" w:sz="12" w:space="1" w:color="auto"/>
      </w:pBdr>
      <w:jc w:val="center"/>
      <w:outlineLvl w:val="7"/>
    </w:pPr>
    <w:rPr>
      <w:b/>
      <w:sz w:val="32"/>
    </w:rPr>
  </w:style>
  <w:style w:type="paragraph" w:styleId="Nadpis9">
    <w:name w:val="heading 9"/>
    <w:basedOn w:val="Normlny"/>
    <w:next w:val="Normlny"/>
    <w:qFormat/>
    <w:rsid w:val="001D2F1C"/>
    <w:pPr>
      <w:keepNext/>
      <w:outlineLvl w:val="8"/>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1D2F1C"/>
    <w:rPr>
      <w:rFonts w:ascii="Tahoma" w:hAnsi="Tahoma" w:cs="Times New Roman"/>
      <w:sz w:val="16"/>
      <w:szCs w:val="16"/>
    </w:rPr>
  </w:style>
  <w:style w:type="paragraph" w:styleId="Zkladntext">
    <w:name w:val="Body Text"/>
    <w:basedOn w:val="Normlny"/>
    <w:link w:val="ZkladntextChar"/>
    <w:semiHidden/>
    <w:rsid w:val="001D2F1C"/>
    <w:pPr>
      <w:ind w:right="-288"/>
      <w:jc w:val="both"/>
      <w:outlineLvl w:val="0"/>
    </w:pPr>
    <w:rPr>
      <w:b/>
    </w:rPr>
  </w:style>
  <w:style w:type="paragraph" w:styleId="truktradokumentu">
    <w:name w:val="Document Map"/>
    <w:basedOn w:val="Normlny"/>
    <w:semiHidden/>
    <w:rsid w:val="001D2F1C"/>
    <w:pPr>
      <w:shd w:val="clear" w:color="auto" w:fill="000080"/>
    </w:pPr>
    <w:rPr>
      <w:rFonts w:ascii="Tahoma" w:hAnsi="Tahoma" w:cs="Tahoma"/>
    </w:rPr>
  </w:style>
  <w:style w:type="paragraph" w:styleId="Zkladntext2">
    <w:name w:val="Body Text 2"/>
    <w:basedOn w:val="Normlny"/>
    <w:semiHidden/>
    <w:rsid w:val="001D2F1C"/>
    <w:rPr>
      <w:sz w:val="28"/>
      <w:szCs w:val="28"/>
    </w:rPr>
  </w:style>
  <w:style w:type="paragraph" w:styleId="Zkladntext3">
    <w:name w:val="Body Text 3"/>
    <w:basedOn w:val="Normlny"/>
    <w:semiHidden/>
    <w:rsid w:val="001D2F1C"/>
    <w:pPr>
      <w:jc w:val="both"/>
    </w:pPr>
  </w:style>
  <w:style w:type="paragraph" w:styleId="Zarkazkladnhotextu">
    <w:name w:val="Body Text Indent"/>
    <w:basedOn w:val="Normlny"/>
    <w:link w:val="ZarkazkladnhotextuChar"/>
    <w:semiHidden/>
    <w:rsid w:val="001D2F1C"/>
    <w:pPr>
      <w:ind w:firstLine="360"/>
      <w:jc w:val="both"/>
    </w:pPr>
  </w:style>
  <w:style w:type="paragraph" w:styleId="Pta">
    <w:name w:val="footer"/>
    <w:basedOn w:val="Normlny"/>
    <w:link w:val="PtaChar"/>
    <w:uiPriority w:val="99"/>
    <w:rsid w:val="001D2F1C"/>
    <w:pPr>
      <w:tabs>
        <w:tab w:val="center" w:pos="4536"/>
        <w:tab w:val="right" w:pos="9072"/>
      </w:tabs>
    </w:pPr>
    <w:rPr>
      <w:rFonts w:cs="Times New Roman"/>
    </w:rPr>
  </w:style>
  <w:style w:type="character" w:styleId="slostrany">
    <w:name w:val="page number"/>
    <w:basedOn w:val="Predvolenpsmoodseku"/>
    <w:semiHidden/>
    <w:rsid w:val="001D2F1C"/>
  </w:style>
  <w:style w:type="paragraph" w:styleId="Zarkazkladnhotextu2">
    <w:name w:val="Body Text Indent 2"/>
    <w:basedOn w:val="Normlny"/>
    <w:semiHidden/>
    <w:rsid w:val="001D2F1C"/>
    <w:pPr>
      <w:ind w:left="360"/>
      <w:jc w:val="both"/>
    </w:pPr>
    <w:rPr>
      <w:sz w:val="22"/>
    </w:rPr>
  </w:style>
  <w:style w:type="paragraph" w:styleId="Zarkazkladnhotextu3">
    <w:name w:val="Body Text Indent 3"/>
    <w:basedOn w:val="Normlny"/>
    <w:semiHidden/>
    <w:rsid w:val="001D2F1C"/>
    <w:pPr>
      <w:ind w:left="720" w:hanging="720"/>
    </w:pPr>
    <w:rPr>
      <w:sz w:val="22"/>
    </w:rPr>
  </w:style>
  <w:style w:type="paragraph" w:styleId="Normlnywebov">
    <w:name w:val="Normal (Web)"/>
    <w:basedOn w:val="Normlny"/>
    <w:uiPriority w:val="99"/>
    <w:rsid w:val="001D2F1C"/>
    <w:pPr>
      <w:spacing w:before="100" w:beforeAutospacing="1" w:after="100" w:afterAutospacing="1"/>
    </w:pPr>
    <w:rPr>
      <w:rFonts w:ascii="Times New Roman" w:hAnsi="Times New Roman" w:cs="Times New Roman"/>
      <w:szCs w:val="24"/>
      <w:lang w:val="cs-CZ"/>
    </w:rPr>
  </w:style>
  <w:style w:type="paragraph" w:styleId="Odsekzoznamu">
    <w:name w:val="List Paragraph"/>
    <w:basedOn w:val="Normlny"/>
    <w:uiPriority w:val="99"/>
    <w:qFormat/>
    <w:rsid w:val="005D5C83"/>
    <w:pPr>
      <w:ind w:left="708"/>
    </w:pPr>
  </w:style>
  <w:style w:type="paragraph" w:styleId="Hlavika">
    <w:name w:val="header"/>
    <w:basedOn w:val="Normlny"/>
    <w:link w:val="HlavikaChar"/>
    <w:rsid w:val="000F7FD2"/>
    <w:pPr>
      <w:tabs>
        <w:tab w:val="center" w:pos="4536"/>
        <w:tab w:val="right" w:pos="9072"/>
      </w:tabs>
    </w:pPr>
    <w:rPr>
      <w:rFonts w:cs="Times New Roman"/>
      <w:szCs w:val="24"/>
      <w:lang w:val="cs-CZ"/>
    </w:rPr>
  </w:style>
  <w:style w:type="character" w:customStyle="1" w:styleId="HlavikaChar">
    <w:name w:val="Hlavička Char"/>
    <w:link w:val="Hlavika"/>
    <w:rsid w:val="000F7FD2"/>
    <w:rPr>
      <w:rFonts w:ascii="Arial" w:hAnsi="Arial"/>
      <w:sz w:val="24"/>
      <w:szCs w:val="24"/>
      <w:lang w:val="cs-CZ" w:eastAsia="cs-CZ"/>
    </w:rPr>
  </w:style>
  <w:style w:type="paragraph" w:styleId="Oznaitext">
    <w:name w:val="Block Text"/>
    <w:basedOn w:val="Normlny"/>
    <w:uiPriority w:val="99"/>
    <w:rsid w:val="00231FEF"/>
    <w:pPr>
      <w:ind w:left="360" w:right="653"/>
      <w:jc w:val="both"/>
    </w:pPr>
    <w:rPr>
      <w:b/>
      <w:bCs/>
      <w:szCs w:val="24"/>
      <w:lang w:eastAsia="sk-SK"/>
    </w:rPr>
  </w:style>
  <w:style w:type="character" w:customStyle="1" w:styleId="new1">
    <w:name w:val="new1"/>
    <w:rsid w:val="00903348"/>
    <w:rPr>
      <w:color w:val="4F9144"/>
    </w:rPr>
  </w:style>
  <w:style w:type="paragraph" w:customStyle="1" w:styleId="titulok">
    <w:name w:val="titulok"/>
    <w:basedOn w:val="Normlny"/>
    <w:rsid w:val="00DF352A"/>
    <w:pPr>
      <w:spacing w:before="100" w:beforeAutospacing="1" w:after="100" w:afterAutospacing="1"/>
      <w:jc w:val="center"/>
    </w:pPr>
    <w:rPr>
      <w:b/>
      <w:bCs/>
      <w:color w:val="007060"/>
      <w:szCs w:val="24"/>
      <w:lang w:eastAsia="sk-SK"/>
    </w:rPr>
  </w:style>
  <w:style w:type="paragraph" w:customStyle="1" w:styleId="Default">
    <w:name w:val="Default"/>
    <w:uiPriority w:val="99"/>
    <w:rsid w:val="00C96996"/>
    <w:pPr>
      <w:autoSpaceDE w:val="0"/>
      <w:autoSpaceDN w:val="0"/>
      <w:adjustRightInd w:val="0"/>
    </w:pPr>
    <w:rPr>
      <w:color w:val="000000"/>
      <w:sz w:val="24"/>
      <w:szCs w:val="24"/>
    </w:rPr>
  </w:style>
  <w:style w:type="character" w:customStyle="1" w:styleId="PtaChar">
    <w:name w:val="Päta Char"/>
    <w:link w:val="Pta"/>
    <w:uiPriority w:val="99"/>
    <w:rsid w:val="00BE1E30"/>
    <w:rPr>
      <w:rFonts w:ascii="Arial" w:hAnsi="Arial" w:cs="Arial"/>
      <w:sz w:val="24"/>
      <w:szCs w:val="36"/>
      <w:lang w:eastAsia="cs-CZ"/>
    </w:rPr>
  </w:style>
  <w:style w:type="character" w:customStyle="1" w:styleId="ZkladntextChar">
    <w:name w:val="Základný text Char"/>
    <w:link w:val="Zkladntext"/>
    <w:semiHidden/>
    <w:rsid w:val="00423ED5"/>
    <w:rPr>
      <w:rFonts w:ascii="Arial" w:hAnsi="Arial" w:cs="Arial"/>
      <w:b/>
      <w:sz w:val="24"/>
      <w:szCs w:val="36"/>
      <w:lang w:val="sk-SK" w:eastAsia="cs-CZ" w:bidi="ar-SA"/>
    </w:rPr>
  </w:style>
  <w:style w:type="character" w:customStyle="1" w:styleId="ZarkazkladnhotextuChar">
    <w:name w:val="Zarážka základného textu Char"/>
    <w:link w:val="Zarkazkladnhotextu"/>
    <w:semiHidden/>
    <w:rsid w:val="00423ED5"/>
    <w:rPr>
      <w:rFonts w:ascii="Arial" w:hAnsi="Arial" w:cs="Arial"/>
      <w:sz w:val="24"/>
      <w:szCs w:val="36"/>
      <w:lang w:val="sk-SK" w:eastAsia="cs-CZ" w:bidi="ar-SA"/>
    </w:rPr>
  </w:style>
  <w:style w:type="paragraph" w:styleId="Bezriadkovania">
    <w:name w:val="No Spacing"/>
    <w:uiPriority w:val="1"/>
    <w:qFormat/>
    <w:rsid w:val="00423ED5"/>
    <w:rPr>
      <w:rFonts w:ascii="Arial" w:hAnsi="Arial" w:cs="Arial"/>
      <w:sz w:val="24"/>
      <w:szCs w:val="36"/>
      <w:lang w:eastAsia="cs-CZ"/>
    </w:rPr>
  </w:style>
  <w:style w:type="character" w:customStyle="1" w:styleId="text4">
    <w:name w:val="text4"/>
    <w:rsid w:val="009B2E4D"/>
    <w:rPr>
      <w:rFonts w:ascii="Times New Roman" w:hAnsi="Times New Roman" w:cs="Times New Roman" w:hint="default"/>
      <w:color w:val="000000"/>
    </w:rPr>
  </w:style>
  <w:style w:type="character" w:customStyle="1" w:styleId="CharChar5">
    <w:name w:val="Char Char5"/>
    <w:semiHidden/>
    <w:rsid w:val="00790060"/>
    <w:rPr>
      <w:rFonts w:ascii="Arial" w:eastAsia="Times New Roman" w:hAnsi="Arial" w:cs="Arial"/>
      <w:b/>
      <w:sz w:val="24"/>
      <w:szCs w:val="36"/>
      <w:lang w:eastAsia="cs-CZ"/>
    </w:rPr>
  </w:style>
  <w:style w:type="character" w:customStyle="1" w:styleId="CharChar4">
    <w:name w:val="Char Char4"/>
    <w:semiHidden/>
    <w:rsid w:val="00790060"/>
    <w:rPr>
      <w:rFonts w:ascii="Arial" w:eastAsia="Times New Roman" w:hAnsi="Arial" w:cs="Arial"/>
      <w:sz w:val="24"/>
      <w:szCs w:val="36"/>
      <w:lang w:eastAsia="cs-CZ"/>
    </w:rPr>
  </w:style>
  <w:style w:type="character" w:customStyle="1" w:styleId="TextbublinyChar">
    <w:name w:val="Text bubliny Char"/>
    <w:link w:val="Textbubliny"/>
    <w:uiPriority w:val="99"/>
    <w:semiHidden/>
    <w:rsid w:val="004933D4"/>
    <w:rPr>
      <w:rFonts w:ascii="Tahoma" w:hAnsi="Tahoma" w:cs="Tahoma"/>
      <w:sz w:val="16"/>
      <w:szCs w:val="16"/>
      <w:lang w:eastAsia="cs-CZ"/>
    </w:rPr>
  </w:style>
  <w:style w:type="table" w:styleId="Mriekatabuky">
    <w:name w:val="Table Grid"/>
    <w:basedOn w:val="Normlnatabuka"/>
    <w:uiPriority w:val="59"/>
    <w:rsid w:val="00B915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21F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rsid w:val="00AA38ED"/>
    <w:rPr>
      <w:rFonts w:ascii="Arial" w:hAnsi="Arial" w:cs="Arial"/>
      <w:b/>
      <w:lang w:eastAsia="cs-CZ"/>
    </w:rPr>
  </w:style>
  <w:style w:type="character" w:styleId="Siln">
    <w:name w:val="Strong"/>
    <w:qFormat/>
    <w:rsid w:val="009C2327"/>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semiHidden="0" w:uiPriority="9" w:unhideWhenUsed="0"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787331"/>
    <w:rPr>
      <w:rFonts w:ascii="Arial" w:hAnsi="Arial" w:cs="Arial"/>
      <w:sz w:val="24"/>
      <w:szCs w:val="36"/>
      <w:lang w:eastAsia="cs-CZ"/>
    </w:rPr>
  </w:style>
  <w:style w:type="paragraph" w:styleId="Nadpis1">
    <w:name w:val="heading 1"/>
    <w:basedOn w:val="Normlny"/>
    <w:next w:val="Normlny"/>
    <w:qFormat/>
    <w:rsid w:val="001D2F1C"/>
    <w:pPr>
      <w:keepNext/>
      <w:outlineLvl w:val="0"/>
    </w:pPr>
    <w:rPr>
      <w:b/>
      <w:sz w:val="16"/>
      <w:szCs w:val="18"/>
    </w:rPr>
  </w:style>
  <w:style w:type="paragraph" w:styleId="Nadpis2">
    <w:name w:val="heading 2"/>
    <w:basedOn w:val="Normlny"/>
    <w:next w:val="Normlny"/>
    <w:qFormat/>
    <w:rsid w:val="001D2F1C"/>
    <w:pPr>
      <w:keepNext/>
      <w:jc w:val="center"/>
      <w:outlineLvl w:val="1"/>
    </w:pPr>
    <w:rPr>
      <w:b/>
      <w:sz w:val="14"/>
      <w:szCs w:val="20"/>
    </w:rPr>
  </w:style>
  <w:style w:type="paragraph" w:styleId="Nadpis3">
    <w:name w:val="heading 3"/>
    <w:basedOn w:val="Normlny"/>
    <w:next w:val="Normlny"/>
    <w:qFormat/>
    <w:rsid w:val="001D2F1C"/>
    <w:pPr>
      <w:keepNext/>
      <w:pBdr>
        <w:bottom w:val="single" w:sz="12" w:space="1" w:color="auto"/>
      </w:pBdr>
      <w:jc w:val="center"/>
      <w:outlineLvl w:val="2"/>
    </w:pPr>
    <w:rPr>
      <w:b/>
    </w:rPr>
  </w:style>
  <w:style w:type="paragraph" w:styleId="Nadpis4">
    <w:name w:val="heading 4"/>
    <w:basedOn w:val="Normlny"/>
    <w:next w:val="Normlny"/>
    <w:link w:val="Nadpis4Char"/>
    <w:qFormat/>
    <w:rsid w:val="001D2F1C"/>
    <w:pPr>
      <w:keepNext/>
      <w:framePr w:hSpace="141" w:wrap="notBeside" w:vAnchor="text" w:hAnchor="margin" w:xAlign="center" w:y="164"/>
      <w:outlineLvl w:val="3"/>
    </w:pPr>
    <w:rPr>
      <w:rFonts w:cs="Times New Roman"/>
      <w:b/>
      <w:sz w:val="20"/>
      <w:szCs w:val="20"/>
    </w:rPr>
  </w:style>
  <w:style w:type="paragraph" w:styleId="Nadpis5">
    <w:name w:val="heading 5"/>
    <w:basedOn w:val="Normlny"/>
    <w:next w:val="Normlny"/>
    <w:qFormat/>
    <w:rsid w:val="001D2F1C"/>
    <w:pPr>
      <w:keepNext/>
      <w:jc w:val="both"/>
      <w:outlineLvl w:val="4"/>
    </w:pPr>
    <w:rPr>
      <w:b/>
      <w:bCs/>
      <w:szCs w:val="32"/>
    </w:rPr>
  </w:style>
  <w:style w:type="paragraph" w:styleId="Nadpis6">
    <w:name w:val="heading 6"/>
    <w:basedOn w:val="Normlny"/>
    <w:next w:val="Normlny"/>
    <w:qFormat/>
    <w:rsid w:val="001D2F1C"/>
    <w:pPr>
      <w:keepNext/>
      <w:jc w:val="center"/>
      <w:outlineLvl w:val="5"/>
    </w:pPr>
    <w:rPr>
      <w:b/>
      <w:sz w:val="36"/>
      <w:szCs w:val="32"/>
    </w:rPr>
  </w:style>
  <w:style w:type="paragraph" w:styleId="Nadpis7">
    <w:name w:val="heading 7"/>
    <w:basedOn w:val="Normlny"/>
    <w:next w:val="Normlny"/>
    <w:qFormat/>
    <w:rsid w:val="001D2F1C"/>
    <w:pPr>
      <w:keepNext/>
      <w:outlineLvl w:val="6"/>
    </w:pPr>
    <w:rPr>
      <w:b/>
      <w:bCs/>
      <w:sz w:val="22"/>
    </w:rPr>
  </w:style>
  <w:style w:type="paragraph" w:styleId="Nadpis8">
    <w:name w:val="heading 8"/>
    <w:basedOn w:val="Normlny"/>
    <w:next w:val="Normlny"/>
    <w:qFormat/>
    <w:rsid w:val="001D2F1C"/>
    <w:pPr>
      <w:keepNext/>
      <w:pBdr>
        <w:bottom w:val="single" w:sz="12" w:space="1" w:color="auto"/>
      </w:pBdr>
      <w:jc w:val="center"/>
      <w:outlineLvl w:val="7"/>
    </w:pPr>
    <w:rPr>
      <w:b/>
      <w:sz w:val="32"/>
    </w:rPr>
  </w:style>
  <w:style w:type="paragraph" w:styleId="Nadpis9">
    <w:name w:val="heading 9"/>
    <w:basedOn w:val="Normlny"/>
    <w:next w:val="Normlny"/>
    <w:qFormat/>
    <w:rsid w:val="001D2F1C"/>
    <w:pPr>
      <w:keepNext/>
      <w:outlineLvl w:val="8"/>
    </w:pPr>
    <w:rPr>
      <w:b/>
      <w:b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1D2F1C"/>
    <w:rPr>
      <w:rFonts w:ascii="Tahoma" w:hAnsi="Tahoma" w:cs="Times New Roman"/>
      <w:sz w:val="16"/>
      <w:szCs w:val="16"/>
    </w:rPr>
  </w:style>
  <w:style w:type="paragraph" w:styleId="Zkladntext">
    <w:name w:val="Body Text"/>
    <w:basedOn w:val="Normlny"/>
    <w:link w:val="ZkladntextChar"/>
    <w:semiHidden/>
    <w:rsid w:val="001D2F1C"/>
    <w:pPr>
      <w:ind w:right="-288"/>
      <w:jc w:val="both"/>
      <w:outlineLvl w:val="0"/>
    </w:pPr>
    <w:rPr>
      <w:b/>
    </w:rPr>
  </w:style>
  <w:style w:type="paragraph" w:styleId="truktradokumentu">
    <w:name w:val="Document Map"/>
    <w:basedOn w:val="Normlny"/>
    <w:semiHidden/>
    <w:rsid w:val="001D2F1C"/>
    <w:pPr>
      <w:shd w:val="clear" w:color="auto" w:fill="000080"/>
    </w:pPr>
    <w:rPr>
      <w:rFonts w:ascii="Tahoma" w:hAnsi="Tahoma" w:cs="Tahoma"/>
    </w:rPr>
  </w:style>
  <w:style w:type="paragraph" w:styleId="Zkladntext2">
    <w:name w:val="Body Text 2"/>
    <w:basedOn w:val="Normlny"/>
    <w:semiHidden/>
    <w:rsid w:val="001D2F1C"/>
    <w:rPr>
      <w:sz w:val="28"/>
      <w:szCs w:val="28"/>
    </w:rPr>
  </w:style>
  <w:style w:type="paragraph" w:styleId="Zkladntext3">
    <w:name w:val="Body Text 3"/>
    <w:basedOn w:val="Normlny"/>
    <w:semiHidden/>
    <w:rsid w:val="001D2F1C"/>
    <w:pPr>
      <w:jc w:val="both"/>
    </w:pPr>
  </w:style>
  <w:style w:type="paragraph" w:styleId="Zarkazkladnhotextu">
    <w:name w:val="Body Text Indent"/>
    <w:basedOn w:val="Normlny"/>
    <w:link w:val="ZarkazkladnhotextuChar"/>
    <w:semiHidden/>
    <w:rsid w:val="001D2F1C"/>
    <w:pPr>
      <w:ind w:firstLine="360"/>
      <w:jc w:val="both"/>
    </w:pPr>
  </w:style>
  <w:style w:type="paragraph" w:styleId="Pta">
    <w:name w:val="footer"/>
    <w:basedOn w:val="Normlny"/>
    <w:link w:val="PtaChar"/>
    <w:uiPriority w:val="99"/>
    <w:rsid w:val="001D2F1C"/>
    <w:pPr>
      <w:tabs>
        <w:tab w:val="center" w:pos="4536"/>
        <w:tab w:val="right" w:pos="9072"/>
      </w:tabs>
    </w:pPr>
    <w:rPr>
      <w:rFonts w:cs="Times New Roman"/>
    </w:rPr>
  </w:style>
  <w:style w:type="character" w:styleId="slostrany">
    <w:name w:val="page number"/>
    <w:basedOn w:val="Predvolenpsmoodseku"/>
    <w:semiHidden/>
    <w:rsid w:val="001D2F1C"/>
  </w:style>
  <w:style w:type="paragraph" w:styleId="Zarkazkladnhotextu2">
    <w:name w:val="Body Text Indent 2"/>
    <w:basedOn w:val="Normlny"/>
    <w:semiHidden/>
    <w:rsid w:val="001D2F1C"/>
    <w:pPr>
      <w:ind w:left="360"/>
      <w:jc w:val="both"/>
    </w:pPr>
    <w:rPr>
      <w:sz w:val="22"/>
    </w:rPr>
  </w:style>
  <w:style w:type="paragraph" w:styleId="Zarkazkladnhotextu3">
    <w:name w:val="Body Text Indent 3"/>
    <w:basedOn w:val="Normlny"/>
    <w:semiHidden/>
    <w:rsid w:val="001D2F1C"/>
    <w:pPr>
      <w:ind w:left="720" w:hanging="720"/>
    </w:pPr>
    <w:rPr>
      <w:sz w:val="22"/>
    </w:rPr>
  </w:style>
  <w:style w:type="paragraph" w:styleId="Normlnywebov">
    <w:name w:val="Normal (Web)"/>
    <w:basedOn w:val="Normlny"/>
    <w:uiPriority w:val="99"/>
    <w:rsid w:val="001D2F1C"/>
    <w:pPr>
      <w:spacing w:before="100" w:beforeAutospacing="1" w:after="100" w:afterAutospacing="1"/>
    </w:pPr>
    <w:rPr>
      <w:rFonts w:ascii="Times New Roman" w:hAnsi="Times New Roman" w:cs="Times New Roman"/>
      <w:szCs w:val="24"/>
      <w:lang w:val="cs-CZ"/>
    </w:rPr>
  </w:style>
  <w:style w:type="paragraph" w:styleId="Odsekzoznamu">
    <w:name w:val="List Paragraph"/>
    <w:basedOn w:val="Normlny"/>
    <w:uiPriority w:val="99"/>
    <w:qFormat/>
    <w:rsid w:val="005D5C83"/>
    <w:pPr>
      <w:ind w:left="708"/>
    </w:pPr>
  </w:style>
  <w:style w:type="paragraph" w:styleId="Hlavika">
    <w:name w:val="header"/>
    <w:basedOn w:val="Normlny"/>
    <w:link w:val="HlavikaChar"/>
    <w:rsid w:val="000F7FD2"/>
    <w:pPr>
      <w:tabs>
        <w:tab w:val="center" w:pos="4536"/>
        <w:tab w:val="right" w:pos="9072"/>
      </w:tabs>
    </w:pPr>
    <w:rPr>
      <w:rFonts w:cs="Times New Roman"/>
      <w:szCs w:val="24"/>
      <w:lang w:val="cs-CZ"/>
    </w:rPr>
  </w:style>
  <w:style w:type="character" w:customStyle="1" w:styleId="HlavikaChar">
    <w:name w:val="Hlavička Char"/>
    <w:link w:val="Hlavika"/>
    <w:rsid w:val="000F7FD2"/>
    <w:rPr>
      <w:rFonts w:ascii="Arial" w:hAnsi="Arial"/>
      <w:sz w:val="24"/>
      <w:szCs w:val="24"/>
      <w:lang w:val="cs-CZ" w:eastAsia="cs-CZ"/>
    </w:rPr>
  </w:style>
  <w:style w:type="paragraph" w:styleId="Oznaitext">
    <w:name w:val="Block Text"/>
    <w:basedOn w:val="Normlny"/>
    <w:uiPriority w:val="99"/>
    <w:rsid w:val="00231FEF"/>
    <w:pPr>
      <w:ind w:left="360" w:right="653"/>
      <w:jc w:val="both"/>
    </w:pPr>
    <w:rPr>
      <w:b/>
      <w:bCs/>
      <w:szCs w:val="24"/>
      <w:lang w:eastAsia="sk-SK"/>
    </w:rPr>
  </w:style>
  <w:style w:type="character" w:customStyle="1" w:styleId="new1">
    <w:name w:val="new1"/>
    <w:rsid w:val="00903348"/>
    <w:rPr>
      <w:color w:val="4F9144"/>
    </w:rPr>
  </w:style>
  <w:style w:type="paragraph" w:customStyle="1" w:styleId="titulok">
    <w:name w:val="titulok"/>
    <w:basedOn w:val="Normlny"/>
    <w:rsid w:val="00DF352A"/>
    <w:pPr>
      <w:spacing w:before="100" w:beforeAutospacing="1" w:after="100" w:afterAutospacing="1"/>
      <w:jc w:val="center"/>
    </w:pPr>
    <w:rPr>
      <w:b/>
      <w:bCs/>
      <w:color w:val="007060"/>
      <w:szCs w:val="24"/>
      <w:lang w:eastAsia="sk-SK"/>
    </w:rPr>
  </w:style>
  <w:style w:type="paragraph" w:customStyle="1" w:styleId="Default">
    <w:name w:val="Default"/>
    <w:uiPriority w:val="99"/>
    <w:rsid w:val="00C96996"/>
    <w:pPr>
      <w:autoSpaceDE w:val="0"/>
      <w:autoSpaceDN w:val="0"/>
      <w:adjustRightInd w:val="0"/>
    </w:pPr>
    <w:rPr>
      <w:color w:val="000000"/>
      <w:sz w:val="24"/>
      <w:szCs w:val="24"/>
    </w:rPr>
  </w:style>
  <w:style w:type="character" w:customStyle="1" w:styleId="PtaChar">
    <w:name w:val="Päta Char"/>
    <w:link w:val="Pta"/>
    <w:uiPriority w:val="99"/>
    <w:rsid w:val="00BE1E30"/>
    <w:rPr>
      <w:rFonts w:ascii="Arial" w:hAnsi="Arial" w:cs="Arial"/>
      <w:sz w:val="24"/>
      <w:szCs w:val="36"/>
      <w:lang w:eastAsia="cs-CZ"/>
    </w:rPr>
  </w:style>
  <w:style w:type="character" w:customStyle="1" w:styleId="ZkladntextChar">
    <w:name w:val="Základný text Char"/>
    <w:link w:val="Zkladntext"/>
    <w:semiHidden/>
    <w:rsid w:val="00423ED5"/>
    <w:rPr>
      <w:rFonts w:ascii="Arial" w:hAnsi="Arial" w:cs="Arial"/>
      <w:b/>
      <w:sz w:val="24"/>
      <w:szCs w:val="36"/>
      <w:lang w:val="sk-SK" w:eastAsia="cs-CZ" w:bidi="ar-SA"/>
    </w:rPr>
  </w:style>
  <w:style w:type="character" w:customStyle="1" w:styleId="ZarkazkladnhotextuChar">
    <w:name w:val="Zarážka základného textu Char"/>
    <w:link w:val="Zarkazkladnhotextu"/>
    <w:semiHidden/>
    <w:rsid w:val="00423ED5"/>
    <w:rPr>
      <w:rFonts w:ascii="Arial" w:hAnsi="Arial" w:cs="Arial"/>
      <w:sz w:val="24"/>
      <w:szCs w:val="36"/>
      <w:lang w:val="sk-SK" w:eastAsia="cs-CZ" w:bidi="ar-SA"/>
    </w:rPr>
  </w:style>
  <w:style w:type="paragraph" w:styleId="Bezriadkovania">
    <w:name w:val="No Spacing"/>
    <w:uiPriority w:val="1"/>
    <w:qFormat/>
    <w:rsid w:val="00423ED5"/>
    <w:rPr>
      <w:rFonts w:ascii="Arial" w:hAnsi="Arial" w:cs="Arial"/>
      <w:sz w:val="24"/>
      <w:szCs w:val="36"/>
      <w:lang w:eastAsia="cs-CZ"/>
    </w:rPr>
  </w:style>
  <w:style w:type="character" w:customStyle="1" w:styleId="text4">
    <w:name w:val="text4"/>
    <w:rsid w:val="009B2E4D"/>
    <w:rPr>
      <w:rFonts w:ascii="Times New Roman" w:hAnsi="Times New Roman" w:cs="Times New Roman" w:hint="default"/>
      <w:color w:val="000000"/>
    </w:rPr>
  </w:style>
  <w:style w:type="character" w:customStyle="1" w:styleId="CharChar5">
    <w:name w:val="Char Char5"/>
    <w:semiHidden/>
    <w:rsid w:val="00790060"/>
    <w:rPr>
      <w:rFonts w:ascii="Arial" w:eastAsia="Times New Roman" w:hAnsi="Arial" w:cs="Arial"/>
      <w:b/>
      <w:sz w:val="24"/>
      <w:szCs w:val="36"/>
      <w:lang w:eastAsia="cs-CZ"/>
    </w:rPr>
  </w:style>
  <w:style w:type="character" w:customStyle="1" w:styleId="CharChar4">
    <w:name w:val="Char Char4"/>
    <w:semiHidden/>
    <w:rsid w:val="00790060"/>
    <w:rPr>
      <w:rFonts w:ascii="Arial" w:eastAsia="Times New Roman" w:hAnsi="Arial" w:cs="Arial"/>
      <w:sz w:val="24"/>
      <w:szCs w:val="36"/>
      <w:lang w:eastAsia="cs-CZ"/>
    </w:rPr>
  </w:style>
  <w:style w:type="character" w:customStyle="1" w:styleId="TextbublinyChar">
    <w:name w:val="Text bubliny Char"/>
    <w:link w:val="Textbubliny"/>
    <w:uiPriority w:val="99"/>
    <w:semiHidden/>
    <w:rsid w:val="004933D4"/>
    <w:rPr>
      <w:rFonts w:ascii="Tahoma" w:hAnsi="Tahoma" w:cs="Tahoma"/>
      <w:sz w:val="16"/>
      <w:szCs w:val="16"/>
      <w:lang w:eastAsia="cs-CZ"/>
    </w:rPr>
  </w:style>
  <w:style w:type="table" w:styleId="Mriekatabuky">
    <w:name w:val="Table Grid"/>
    <w:basedOn w:val="Normlnatabuka"/>
    <w:uiPriority w:val="59"/>
    <w:rsid w:val="00B915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next w:val="Mriekatabuky"/>
    <w:uiPriority w:val="59"/>
    <w:rsid w:val="00021F7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link w:val="Nadpis4"/>
    <w:rsid w:val="00AA38ED"/>
    <w:rPr>
      <w:rFonts w:ascii="Arial" w:hAnsi="Arial" w:cs="Arial"/>
      <w:b/>
      <w:lang w:eastAsia="cs-CZ"/>
    </w:rPr>
  </w:style>
  <w:style w:type="character" w:styleId="Siln">
    <w:name w:val="Strong"/>
    <w:qFormat/>
    <w:rsid w:val="009C232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6459112">
      <w:bodyDiv w:val="1"/>
      <w:marLeft w:val="0"/>
      <w:marRight w:val="0"/>
      <w:marTop w:val="0"/>
      <w:marBottom w:val="0"/>
      <w:divBdr>
        <w:top w:val="none" w:sz="0" w:space="0" w:color="auto"/>
        <w:left w:val="none" w:sz="0" w:space="0" w:color="auto"/>
        <w:bottom w:val="none" w:sz="0" w:space="0" w:color="auto"/>
        <w:right w:val="none" w:sz="0" w:space="0" w:color="auto"/>
      </w:divBdr>
    </w:div>
    <w:div w:id="523323012">
      <w:bodyDiv w:val="1"/>
      <w:marLeft w:val="0"/>
      <w:marRight w:val="0"/>
      <w:marTop w:val="0"/>
      <w:marBottom w:val="0"/>
      <w:divBdr>
        <w:top w:val="none" w:sz="0" w:space="0" w:color="auto"/>
        <w:left w:val="none" w:sz="0" w:space="0" w:color="auto"/>
        <w:bottom w:val="none" w:sz="0" w:space="0" w:color="auto"/>
        <w:right w:val="none" w:sz="0" w:space="0" w:color="auto"/>
      </w:divBdr>
    </w:div>
    <w:div w:id="576325815">
      <w:bodyDiv w:val="1"/>
      <w:marLeft w:val="0"/>
      <w:marRight w:val="0"/>
      <w:marTop w:val="0"/>
      <w:marBottom w:val="0"/>
      <w:divBdr>
        <w:top w:val="none" w:sz="0" w:space="0" w:color="auto"/>
        <w:left w:val="none" w:sz="0" w:space="0" w:color="auto"/>
        <w:bottom w:val="none" w:sz="0" w:space="0" w:color="auto"/>
        <w:right w:val="none" w:sz="0" w:space="0" w:color="auto"/>
      </w:divBdr>
    </w:div>
    <w:div w:id="714547045">
      <w:bodyDiv w:val="1"/>
      <w:marLeft w:val="0"/>
      <w:marRight w:val="0"/>
      <w:marTop w:val="0"/>
      <w:marBottom w:val="0"/>
      <w:divBdr>
        <w:top w:val="none" w:sz="0" w:space="0" w:color="auto"/>
        <w:left w:val="none" w:sz="0" w:space="0" w:color="auto"/>
        <w:bottom w:val="none" w:sz="0" w:space="0" w:color="auto"/>
        <w:right w:val="none" w:sz="0" w:space="0" w:color="auto"/>
      </w:divBdr>
    </w:div>
    <w:div w:id="931624683">
      <w:bodyDiv w:val="1"/>
      <w:marLeft w:val="0"/>
      <w:marRight w:val="0"/>
      <w:marTop w:val="0"/>
      <w:marBottom w:val="0"/>
      <w:divBdr>
        <w:top w:val="none" w:sz="0" w:space="0" w:color="auto"/>
        <w:left w:val="none" w:sz="0" w:space="0" w:color="auto"/>
        <w:bottom w:val="none" w:sz="0" w:space="0" w:color="auto"/>
        <w:right w:val="none" w:sz="0" w:space="0" w:color="auto"/>
      </w:divBdr>
    </w:div>
    <w:div w:id="975598907">
      <w:bodyDiv w:val="1"/>
      <w:marLeft w:val="0"/>
      <w:marRight w:val="0"/>
      <w:marTop w:val="0"/>
      <w:marBottom w:val="0"/>
      <w:divBdr>
        <w:top w:val="none" w:sz="0" w:space="0" w:color="auto"/>
        <w:left w:val="none" w:sz="0" w:space="0" w:color="auto"/>
        <w:bottom w:val="none" w:sz="0" w:space="0" w:color="auto"/>
        <w:right w:val="none" w:sz="0" w:space="0" w:color="auto"/>
      </w:divBdr>
    </w:div>
    <w:div w:id="195266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slov-lex.sk/pravne-predpisy/SK/ZZ/2002/431/201507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9F8FB2-F08B-4346-A9B5-122C3EA8F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18</Pages>
  <Words>7563</Words>
  <Characters>43112</Characters>
  <Application>Microsoft Office Word</Application>
  <DocSecurity>0</DocSecurity>
  <Lines>359</Lines>
  <Paragraphs>101</Paragraphs>
  <ScaleCrop>false</ScaleCrop>
  <HeadingPairs>
    <vt:vector size="2" baseType="variant">
      <vt:variant>
        <vt:lpstr>Názov</vt:lpstr>
      </vt:variant>
      <vt:variant>
        <vt:i4>1</vt:i4>
      </vt:variant>
    </vt:vector>
  </HeadingPairs>
  <TitlesOfParts>
    <vt:vector size="1" baseType="lpstr">
      <vt:lpstr>Správa o vybavovaní sťažností na</vt:lpstr>
    </vt:vector>
  </TitlesOfParts>
  <Company>BSK</Company>
  <LinksUpToDate>false</LinksUpToDate>
  <CharactersWithSpaces>50574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Správa o vybavovaní sťažností na</dc:title>
  <dc:creator>Bystrík Hollý</dc:creator>
  <cp:lastModifiedBy>Štefan Gregor</cp:lastModifiedBy>
  <cp:revision>6</cp:revision>
  <cp:lastPrinted>2016-02-03T13:40:00Z</cp:lastPrinted>
  <dcterms:created xsi:type="dcterms:W3CDTF">2016-01-19T10:29:00Z</dcterms:created>
  <dcterms:modified xsi:type="dcterms:W3CDTF">2016-02-03T13:41:00Z</dcterms:modified>
</cp:coreProperties>
</file>